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985" w:rsidRPr="000F6985" w:rsidRDefault="000F6985" w:rsidP="000F6985">
      <w:pPr>
        <w:spacing w:after="0" w:line="240" w:lineRule="auto"/>
        <w:rPr>
          <w:rFonts w:ascii="Arial" w:eastAsia="Times New Roman" w:hAnsi="Arial" w:cs="Arial"/>
          <w:b/>
          <w:smallCaps/>
          <w:sz w:val="28"/>
          <w:szCs w:val="24"/>
        </w:rPr>
      </w:pPr>
      <w:r w:rsidRPr="000F6985">
        <w:rPr>
          <w:rFonts w:ascii="Arial" w:eastAsia="Times New Roman" w:hAnsi="Arial" w:cs="Arial"/>
          <w:b/>
          <w:smallCaps/>
          <w:sz w:val="28"/>
          <w:szCs w:val="24"/>
        </w:rPr>
        <w:t>COORDINADOR DE CALIFICACIÓN DE INFRACCIONES</w:t>
      </w:r>
    </w:p>
    <w:p w:rsidR="004606B8" w:rsidRPr="004606B8" w:rsidRDefault="00676674" w:rsidP="004606B8">
      <w:pPr>
        <w:spacing w:after="0" w:line="240" w:lineRule="auto"/>
        <w:rPr>
          <w:rFonts w:ascii="Arial" w:eastAsia="Calibri" w:hAnsi="Arial" w:cs="Arial"/>
          <w:b/>
          <w:smallCaps/>
          <w:sz w:val="24"/>
          <w:szCs w:val="24"/>
        </w:rPr>
      </w:pPr>
      <w:bookmarkStart w:id="0" w:name="_GoBack"/>
      <w:bookmarkEnd w:id="0"/>
      <w:r w:rsidRPr="00676674">
        <w:rPr>
          <w:rFonts w:ascii="Arial" w:eastAsia="Times New Roman" w:hAnsi="Arial" w:cs="Arial"/>
          <w:smallCaps/>
          <w:sz w:val="24"/>
          <w:szCs w:val="24"/>
        </w:rPr>
        <w:br/>
      </w:r>
      <w:r w:rsidR="004606B8" w:rsidRPr="004606B8">
        <w:rPr>
          <w:rFonts w:ascii="Arial" w:eastAsia="Calibri" w:hAnsi="Arial" w:cs="Arial"/>
          <w:b/>
          <w:smallCaps/>
          <w:sz w:val="24"/>
          <w:szCs w:val="24"/>
        </w:rPr>
        <w:t>Perfil del Puesto</w:t>
      </w:r>
    </w:p>
    <w:p w:rsidR="004606B8" w:rsidRPr="004606B8" w:rsidRDefault="004606B8" w:rsidP="004606B8">
      <w:pPr>
        <w:spacing w:after="0" w:line="240" w:lineRule="auto"/>
        <w:rPr>
          <w:rFonts w:ascii="Arial" w:eastAsia="Calibri" w:hAnsi="Arial" w:cs="Arial"/>
          <w:b/>
          <w:smallCaps/>
          <w:sz w:val="24"/>
          <w:szCs w:val="24"/>
        </w:rPr>
      </w:pPr>
    </w:p>
    <w:p w:rsidR="0062725D" w:rsidRPr="004606B8" w:rsidRDefault="0062725D" w:rsidP="0062725D">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LOS ESTADOS UNIDOS MEXICANOS</w:t>
      </w:r>
    </w:p>
    <w:p w:rsidR="0062725D" w:rsidRPr="004606B8" w:rsidRDefault="0062725D" w:rsidP="0062725D">
      <w:pPr>
        <w:spacing w:after="0" w:line="240" w:lineRule="auto"/>
        <w:rPr>
          <w:rFonts w:ascii="Arial" w:eastAsia="Calibri" w:hAnsi="Arial" w:cs="Arial"/>
          <w:b/>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Si alguno de los miembros dejare de desempeñar su cargo, será sustituido por su suplente, o se procederá según lo disponga la ley.</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p>
    <w:p w:rsidR="0062725D" w:rsidRPr="004606B8" w:rsidRDefault="0062725D" w:rsidP="0062725D">
      <w:pPr>
        <w:spacing w:after="0" w:line="240" w:lineRule="auto"/>
        <w:rPr>
          <w:rFonts w:ascii="Arial" w:eastAsia="Calibri" w:hAnsi="Arial" w:cs="Arial"/>
          <w:b/>
          <w:smallCaps/>
          <w:sz w:val="24"/>
          <w:szCs w:val="24"/>
        </w:rPr>
      </w:pPr>
    </w:p>
    <w:p w:rsidR="0062725D" w:rsidRPr="004606B8" w:rsidRDefault="0062725D" w:rsidP="0062725D">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LA CIUDAD DE MEXICO</w:t>
      </w:r>
    </w:p>
    <w:p w:rsidR="0062725D" w:rsidRPr="004606B8" w:rsidRDefault="0062725D" w:rsidP="0062725D">
      <w:pPr>
        <w:spacing w:after="0" w:line="240" w:lineRule="auto"/>
        <w:rPr>
          <w:rFonts w:ascii="Arial" w:eastAsia="Calibri" w:hAnsi="Arial" w:cs="Arial"/>
          <w:b/>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53</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Alcaldías</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la integración, organización y facultades de las alcaldías</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B. De las personas titulares de las alcaldías</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3. Las personas titulares de las alcaldías tendrán las siguientes atribuciones:</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manera exclusiva:</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2725D" w:rsidRPr="004606B8" w:rsidRDefault="0062725D" w:rsidP="0062725D">
      <w:pPr>
        <w:spacing w:after="0" w:line="240" w:lineRule="auto"/>
        <w:rPr>
          <w:rFonts w:ascii="Arial" w:eastAsia="Calibri" w:hAnsi="Arial" w:cs="Arial"/>
          <w:b/>
          <w:smallCaps/>
          <w:sz w:val="24"/>
          <w:szCs w:val="24"/>
        </w:rPr>
      </w:pPr>
    </w:p>
    <w:p w:rsidR="0062725D" w:rsidRPr="004606B8" w:rsidRDefault="0062725D" w:rsidP="0062725D">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LEY ORGÁNICA DE ALCALDÍAS DE LA CIUDAD DE MÉXICO</w:t>
      </w:r>
    </w:p>
    <w:p w:rsidR="0062725D" w:rsidRPr="004606B8" w:rsidRDefault="0062725D" w:rsidP="0062725D">
      <w:pPr>
        <w:spacing w:after="0" w:line="240" w:lineRule="auto"/>
        <w:rPr>
          <w:rFonts w:ascii="Arial" w:eastAsia="Calibri" w:hAnsi="Arial" w:cs="Arial"/>
          <w:b/>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31. Las atribuciones exclusivas de las personas titulares de las Alcaldías en materia de gobierno y régimen interior, son las siguientes:</w:t>
      </w: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Manual de organización será remitido por la persona titular de la Alcaldía, al ejecutivo local para su publicación en la Gaceta Oficial de la Ciudad de México.</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Alcaldías deberán contar por lo menos con las siguientes Unidades Administrativas:</w:t>
      </w: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 Gobierno;</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 Asuntos Jurídicos;</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III. Administración;</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IV. Obras y Desarrollo Urbano;</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 Servicios Urbanos;</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 Planeación del Desarrollo;</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 Desarrollo Social.</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VIII. Desarrollo y Fomento Económico;</w:t>
      </w: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IX. Protección Civil;</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 Participación Ciudadana;</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 Sustentabilidad;</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 Derechos Culturales, Recreativos y Educativos.</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XIII. Fomento a la Equidad de Género;</w:t>
      </w: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podrán ejercer de manera conjunta o separada las materias descritas en las fracciones del presente Artículo.</w:t>
      </w:r>
    </w:p>
    <w:p w:rsidR="0062725D" w:rsidRPr="004606B8" w:rsidRDefault="0062725D" w:rsidP="0062725D">
      <w:pPr>
        <w:spacing w:after="0" w:line="240" w:lineRule="auto"/>
        <w:rPr>
          <w:rFonts w:ascii="Arial" w:eastAsia="Calibri" w:hAnsi="Arial" w:cs="Arial"/>
          <w:b/>
          <w:smallCaps/>
          <w:sz w:val="24"/>
          <w:szCs w:val="24"/>
        </w:rPr>
      </w:pPr>
    </w:p>
    <w:p w:rsidR="0062725D" w:rsidRPr="004606B8" w:rsidRDefault="0062725D" w:rsidP="0062725D">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REGLAMENTO INTERIOR DEL PODER EJECUTIVO Y DE LA ADMINISTRACIÓN PÚBLICA DE LA CIUDAD DE MÉXICO</w:t>
      </w:r>
    </w:p>
    <w:p w:rsidR="0062725D" w:rsidRPr="004606B8" w:rsidRDefault="0062725D" w:rsidP="0062725D">
      <w:pPr>
        <w:spacing w:after="0" w:line="240" w:lineRule="auto"/>
        <w:rPr>
          <w:rFonts w:ascii="Arial" w:eastAsia="Calibri" w:hAnsi="Arial" w:cs="Arial"/>
          <w:b/>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 - Además de las facultades que establece la Ley, los titulares de las Dependencias tienen las siguientes facultades:</w:t>
      </w: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IV. Nombrar y remover libremente a los Directores Ejecutivos, Directores de Área y demás personal de las Unidades Administrativas y de Apoyo Técnico-Operativo dependiente de las áreas adscritas a ellas.</w:t>
      </w:r>
    </w:p>
    <w:p w:rsidR="0062725D" w:rsidRPr="004606B8" w:rsidRDefault="0062725D" w:rsidP="0062725D">
      <w:pPr>
        <w:spacing w:after="0" w:line="240" w:lineRule="auto"/>
        <w:rPr>
          <w:rFonts w:ascii="Arial" w:eastAsia="Calibri" w:hAnsi="Arial" w:cs="Arial"/>
          <w:b/>
          <w:smallCaps/>
          <w:sz w:val="24"/>
          <w:szCs w:val="24"/>
        </w:rPr>
      </w:pPr>
    </w:p>
    <w:p w:rsidR="00072F96" w:rsidRPr="00072F96" w:rsidRDefault="00072F96" w:rsidP="00072F96">
      <w:pPr>
        <w:jc w:val="both"/>
        <w:rPr>
          <w:rFonts w:ascii="Arial" w:hAnsi="Arial" w:cs="Arial"/>
          <w:b/>
          <w:caps/>
          <w:sz w:val="24"/>
          <w:szCs w:val="24"/>
        </w:rPr>
      </w:pPr>
      <w:r w:rsidRPr="00072F96">
        <w:rPr>
          <w:rFonts w:ascii="Arial" w:hAnsi="Arial" w:cs="Arial"/>
          <w:b/>
          <w:caps/>
          <w:sz w:val="24"/>
          <w:szCs w:val="24"/>
        </w:rPr>
        <w:t xml:space="preserve">Lineamientos mediante los que se establece el modelo integral de atención ciudadana de la Administración Pública de la Ciudad de México </w:t>
      </w:r>
      <w:r w:rsidRPr="00072F96">
        <w:rPr>
          <w:rFonts w:ascii="Arial" w:hAnsi="Arial" w:cs="Arial"/>
          <w:caps/>
          <w:sz w:val="24"/>
          <w:szCs w:val="24"/>
        </w:rPr>
        <w:t xml:space="preserve">(Emitidos por la Agencia Digital de Innovación Pública del Gobierno de la Ciudad de México, publicada en la Gaceta Oficial de la Ciudad de México del 2 de julio del 2019)                                                               </w:t>
      </w:r>
    </w:p>
    <w:p w:rsidR="00072F96" w:rsidRDefault="00072F96" w:rsidP="00072F96">
      <w:pPr>
        <w:pStyle w:val="Sinespaciado"/>
        <w:jc w:val="both"/>
        <w:rPr>
          <w:rFonts w:ascii="Arial" w:hAnsi="Arial" w:cs="Arial"/>
          <w:sz w:val="24"/>
          <w:szCs w:val="24"/>
        </w:rPr>
      </w:pPr>
      <w:r w:rsidRPr="00072F96">
        <w:rPr>
          <w:rFonts w:ascii="Arial" w:hAnsi="Arial" w:cs="Arial"/>
          <w:sz w:val="24"/>
          <w:szCs w:val="24"/>
        </w:rPr>
        <w:t>21.-Reclutamiento, evaluación, selección y contratación del personal de atención ciudadana de las AAC, en las modalidades presencial, telefónica y digital.</w:t>
      </w:r>
    </w:p>
    <w:p w:rsidR="00072F96" w:rsidRDefault="00072F96" w:rsidP="00072F96">
      <w:pPr>
        <w:pStyle w:val="Sinespaciado"/>
        <w:jc w:val="both"/>
        <w:rPr>
          <w:rFonts w:ascii="Arial" w:hAnsi="Arial" w:cs="Arial"/>
          <w:sz w:val="24"/>
          <w:szCs w:val="24"/>
        </w:rPr>
      </w:pPr>
    </w:p>
    <w:p w:rsidR="00072F96" w:rsidRDefault="00072F96" w:rsidP="00072F96">
      <w:pPr>
        <w:pStyle w:val="Sinespaciado"/>
        <w:jc w:val="both"/>
        <w:rPr>
          <w:rFonts w:ascii="Arial" w:hAnsi="Arial" w:cs="Arial"/>
          <w:sz w:val="24"/>
          <w:szCs w:val="24"/>
        </w:rPr>
      </w:pPr>
    </w:p>
    <w:p w:rsidR="00072F96" w:rsidRDefault="00072F96" w:rsidP="00072F96">
      <w:pPr>
        <w:pStyle w:val="Sinespaciado"/>
        <w:jc w:val="both"/>
        <w:rPr>
          <w:rFonts w:ascii="Arial" w:hAnsi="Arial" w:cs="Arial"/>
          <w:sz w:val="24"/>
          <w:szCs w:val="24"/>
        </w:rPr>
      </w:pP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lastRenderedPageBreak/>
        <w:t>21.1. El proceso de reclutamiento, evaluación, selección y contratación del Personal de Atención Ciudadana estará a cargo de las DGA</w:t>
      </w:r>
      <w:r>
        <w:rPr>
          <w:rFonts w:ascii="Arial" w:hAnsi="Arial" w:cs="Arial"/>
          <w:sz w:val="24"/>
          <w:szCs w:val="24"/>
        </w:rPr>
        <w:t xml:space="preserve"> </w:t>
      </w:r>
      <w:r w:rsidRPr="00072F96">
        <w:rPr>
          <w:rFonts w:ascii="Arial" w:hAnsi="Arial" w:cs="Arial"/>
          <w:sz w:val="24"/>
          <w:szCs w:val="24"/>
        </w:rPr>
        <w:t>de los Entes Públicos.</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21.2. Los aspirantes a ocupar vacantes en las AAC deberán cumplir como mínimo con los siguientes requisitos:</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A. Perfil escolar</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I. Para Responsables de VUT, CESAC, y AAC. Titulado, pasante o con 70% de créditos a nivel de educación superior comprobables, en algún área de ciencias sociales, humanidades o administrativas, ingeniería, técnico superior universitario,</w:t>
      </w:r>
      <w:r>
        <w:rPr>
          <w:rFonts w:ascii="Arial" w:hAnsi="Arial" w:cs="Arial"/>
          <w:sz w:val="24"/>
          <w:szCs w:val="24"/>
        </w:rPr>
        <w:t xml:space="preserve"> </w:t>
      </w:r>
      <w:r w:rsidRPr="00072F96">
        <w:rPr>
          <w:rFonts w:ascii="Arial" w:hAnsi="Arial" w:cs="Arial"/>
          <w:sz w:val="24"/>
          <w:szCs w:val="24"/>
        </w:rPr>
        <w:t>relacionado con temas de mejora continua de la calidad.</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II. Para Operadores de VUT, CESAC, y AAC. Certificado de educación media superior, carrera técnica o nivel superior, estas últimas en carreras relacionadas con áreas de ciencias sociales, humanidades o administrativas; o relacionadas con</w:t>
      </w:r>
      <w:r>
        <w:rPr>
          <w:rFonts w:ascii="Arial" w:hAnsi="Arial" w:cs="Arial"/>
          <w:sz w:val="24"/>
          <w:szCs w:val="24"/>
        </w:rPr>
        <w:t xml:space="preserve"> </w:t>
      </w:r>
      <w:r w:rsidRPr="00072F96">
        <w:rPr>
          <w:rFonts w:ascii="Arial" w:hAnsi="Arial" w:cs="Arial"/>
          <w:sz w:val="24"/>
          <w:szCs w:val="24"/>
        </w:rPr>
        <w:t>temas de mejora continua de la calidad. Para Operadores de VUT, CESAC, y AAC. Deseable experiencia laboral en puestos afines, preferentemente en la Administración Pública;</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III. Para responsables de VUT, CESAC y AAC. Experiencia laboral mínima de 1 año en puestos de mando, deseable experiencia laboral en puestos afines.</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IV. Manejo de paquetería ofimática e Internet.</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V. Buena redacción y ortografía.</w:t>
      </w:r>
    </w:p>
    <w:p w:rsidR="00072F96" w:rsidRDefault="00072F96" w:rsidP="00072F96">
      <w:pPr>
        <w:pStyle w:val="Sinespaciado"/>
        <w:jc w:val="both"/>
        <w:rPr>
          <w:rFonts w:ascii="Arial" w:hAnsi="Arial" w:cs="Arial"/>
          <w:sz w:val="24"/>
          <w:szCs w:val="24"/>
        </w:rPr>
      </w:pPr>
    </w:p>
    <w:p w:rsidR="00072F96" w:rsidRDefault="00072F96" w:rsidP="00072F96">
      <w:pPr>
        <w:pStyle w:val="Sinespaciado"/>
        <w:jc w:val="both"/>
        <w:rPr>
          <w:rFonts w:ascii="Arial" w:hAnsi="Arial" w:cs="Arial"/>
          <w:sz w:val="24"/>
          <w:szCs w:val="24"/>
        </w:rPr>
      </w:pPr>
      <w:r w:rsidRPr="00072F96">
        <w:rPr>
          <w:rFonts w:ascii="Arial" w:hAnsi="Arial" w:cs="Arial"/>
          <w:sz w:val="24"/>
          <w:szCs w:val="24"/>
        </w:rPr>
        <w:t>VI. En los casos específicos en que los operadores para VUT, CESAC, y AAC no cuenten con el nivel escolar mínimo requerido, se podrá complementar la formación trunca correspondiente, cuando el personal tenga más de tres años de</w:t>
      </w:r>
      <w:r>
        <w:rPr>
          <w:rFonts w:ascii="Arial" w:hAnsi="Arial" w:cs="Arial"/>
          <w:sz w:val="24"/>
          <w:szCs w:val="24"/>
        </w:rPr>
        <w:t xml:space="preserve"> </w:t>
      </w:r>
      <w:r w:rsidRPr="00072F96">
        <w:rPr>
          <w:rFonts w:ascii="Arial" w:hAnsi="Arial" w:cs="Arial"/>
          <w:sz w:val="24"/>
          <w:szCs w:val="24"/>
        </w:rPr>
        <w:t xml:space="preserve">experiencia comprobable, operando, apoyando o realizando actividades relacionadas con la atención ciudadana, así como el visto bueno del RAAC de los Entes Públicos. </w:t>
      </w:r>
    </w:p>
    <w:p w:rsidR="00072F96" w:rsidRDefault="00072F96" w:rsidP="00072F96">
      <w:pPr>
        <w:pStyle w:val="Sinespaciado"/>
        <w:jc w:val="both"/>
        <w:rPr>
          <w:rFonts w:ascii="Arial" w:hAnsi="Arial" w:cs="Arial"/>
          <w:sz w:val="24"/>
          <w:szCs w:val="24"/>
        </w:rPr>
      </w:pPr>
    </w:p>
    <w:p w:rsidR="00072F96" w:rsidRDefault="00072F96" w:rsidP="00072F96">
      <w:pPr>
        <w:pStyle w:val="Sinespaciado"/>
        <w:jc w:val="both"/>
        <w:rPr>
          <w:rFonts w:ascii="Arial" w:hAnsi="Arial" w:cs="Arial"/>
          <w:sz w:val="24"/>
          <w:szCs w:val="24"/>
        </w:rPr>
      </w:pPr>
      <w:r w:rsidRPr="00072F96">
        <w:rPr>
          <w:rFonts w:ascii="Arial" w:hAnsi="Arial" w:cs="Arial"/>
          <w:sz w:val="24"/>
          <w:szCs w:val="24"/>
        </w:rPr>
        <w:t>Para tales efectos, el RAAC deberá adjuntar oficio de justificación y visto</w:t>
      </w:r>
      <w:r>
        <w:rPr>
          <w:rFonts w:ascii="Arial" w:hAnsi="Arial" w:cs="Arial"/>
          <w:sz w:val="24"/>
          <w:szCs w:val="24"/>
        </w:rPr>
        <w:t xml:space="preserve"> </w:t>
      </w:r>
      <w:r w:rsidRPr="00072F96">
        <w:rPr>
          <w:rFonts w:ascii="Arial" w:hAnsi="Arial" w:cs="Arial"/>
          <w:sz w:val="24"/>
          <w:szCs w:val="24"/>
        </w:rPr>
        <w:t xml:space="preserve">bueno adjunto al Formato de Registro del Personal Evaluado y/o al Formato de Registro de Personal. </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La compensación de experiencia por perfil escolar no deberá en ningún caso omitir los procesos de evaluación para el ingreso de personal a las</w:t>
      </w:r>
      <w:r>
        <w:rPr>
          <w:rFonts w:ascii="Arial" w:hAnsi="Arial" w:cs="Arial"/>
          <w:sz w:val="24"/>
          <w:szCs w:val="24"/>
        </w:rPr>
        <w:t xml:space="preserve"> </w:t>
      </w:r>
      <w:r w:rsidRPr="00072F96">
        <w:rPr>
          <w:rFonts w:ascii="Arial" w:hAnsi="Arial" w:cs="Arial"/>
          <w:sz w:val="24"/>
          <w:szCs w:val="24"/>
        </w:rPr>
        <w:t>AAC.</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B. Perfil personal</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I. Modalidad de atención Presencial:</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1. Actitud de servicio para brindar atención al público;</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2. Facilidad de comunicación verbal oral y escrita;</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3. Apego a reglas y procedimientos;</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4. Presentación acorde a la vestimenta institucional (uniforme aprobado por el Manual de Identidad Gráfica de las AAC); y</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5. Para el Responsable de VUT, CESAC y AAC, habilidad de supervisión de personal</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II. Modalidad de Atención Digital:</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Adicionalmente a los requisitos establecidos en el numeral 21,</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1. Excelente redacción y ortografía; y</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2. Experiencia o formación en administración de medios digitales y uso de tecnologías digitales (ordenadores, tabletas, teléfonos inteligentes, navegadores web, aplicaciones, etc.)</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III. Modalidad de Atención Telefónica:</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Adicionalmente a los requisitos establecidos en la en el numeral 21,</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1. Tono de voz con timbre agradable, y</w:t>
      </w:r>
    </w:p>
    <w:p w:rsidR="00072F96" w:rsidRDefault="00072F96" w:rsidP="00072F96">
      <w:pPr>
        <w:pStyle w:val="Sinespaciado"/>
        <w:jc w:val="both"/>
        <w:rPr>
          <w:rFonts w:ascii="Arial" w:hAnsi="Arial" w:cs="Arial"/>
          <w:sz w:val="24"/>
          <w:szCs w:val="24"/>
        </w:rPr>
      </w:pPr>
    </w:p>
    <w:p w:rsidR="0062725D" w:rsidRPr="00072F96" w:rsidRDefault="00072F96" w:rsidP="00072F96">
      <w:pPr>
        <w:pStyle w:val="Sinespaciado"/>
        <w:jc w:val="both"/>
        <w:rPr>
          <w:rFonts w:ascii="Arial" w:hAnsi="Arial" w:cs="Arial"/>
          <w:sz w:val="24"/>
          <w:szCs w:val="24"/>
        </w:rPr>
      </w:pPr>
      <w:r w:rsidRPr="00072F96">
        <w:rPr>
          <w:rFonts w:ascii="Arial" w:hAnsi="Arial" w:cs="Arial"/>
          <w:sz w:val="24"/>
          <w:szCs w:val="24"/>
        </w:rPr>
        <w:t>2. Pronunciación adecuada, hablar con correcta nitidez, articulación y vocalización</w:t>
      </w:r>
    </w:p>
    <w:sectPr w:rsidR="0062725D" w:rsidRPr="00072F96"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1F5" w:rsidRDefault="000F71F5" w:rsidP="00EF0F92">
      <w:pPr>
        <w:spacing w:after="0" w:line="240" w:lineRule="auto"/>
      </w:pPr>
      <w:r>
        <w:separator/>
      </w:r>
    </w:p>
  </w:endnote>
  <w:endnote w:type="continuationSeparator" w:id="0">
    <w:p w:rsidR="000F71F5" w:rsidRDefault="000F71F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0F698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30421F47" wp14:editId="73B6BB9C">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0F6985">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1F5" w:rsidRDefault="000F71F5" w:rsidP="00EF0F92">
      <w:pPr>
        <w:spacing w:after="0" w:line="240" w:lineRule="auto"/>
      </w:pPr>
      <w:r>
        <w:separator/>
      </w:r>
    </w:p>
  </w:footnote>
  <w:footnote w:type="continuationSeparator" w:id="0">
    <w:p w:rsidR="000F71F5" w:rsidRDefault="000F71F5"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126FC754" wp14:editId="653EAB65">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2F96"/>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85"/>
    <w:rsid w:val="000F69C5"/>
    <w:rsid w:val="000F71F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2C0C"/>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5D35"/>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6B8"/>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25D"/>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0517"/>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D5B"/>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6BF3"/>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A7EB2"/>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2322"/>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6F2F"/>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5F11"/>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A9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11704555">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237669673">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83B45-C765-4476-8DCD-5B2FC029A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1612</Words>
  <Characters>8867</Characters>
  <Application>Microsoft Office Word</Application>
  <DocSecurity>4</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2021-09-21T16:08:00Z</dcterms:created>
  <dcterms:modified xsi:type="dcterms:W3CDTF">2021-09-21T16:08:00Z</dcterms:modified>
</cp:coreProperties>
</file>