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6674" w:rsidRPr="003D2BC5" w:rsidRDefault="00FA6F8C" w:rsidP="00676674">
      <w:pPr>
        <w:shd w:val="clear" w:color="auto" w:fill="FDFCFC"/>
        <w:spacing w:before="100" w:beforeAutospacing="1" w:after="225" w:line="240" w:lineRule="auto"/>
        <w:jc w:val="both"/>
        <w:rPr>
          <w:rFonts w:ascii="Arial" w:eastAsia="Times New Roman" w:hAnsi="Arial" w:cs="Arial"/>
          <w:b/>
          <w:smallCaps/>
          <w:sz w:val="28"/>
          <w:szCs w:val="28"/>
        </w:rPr>
      </w:pPr>
      <w:bookmarkStart w:id="0" w:name="_GoBack"/>
      <w:bookmarkEnd w:id="0"/>
      <w:r w:rsidRPr="003D2BC5">
        <w:rPr>
          <w:rFonts w:ascii="Arial" w:eastAsia="Times New Roman" w:hAnsi="Arial" w:cs="Arial"/>
          <w:b/>
          <w:smallCaps/>
          <w:sz w:val="28"/>
          <w:szCs w:val="28"/>
        </w:rPr>
        <w:t xml:space="preserve">COORDINACIÓN DE </w:t>
      </w:r>
      <w:r w:rsidR="00C7577C" w:rsidRPr="003D2BC5">
        <w:rPr>
          <w:rFonts w:ascii="Arial" w:eastAsia="Times New Roman" w:hAnsi="Arial" w:cs="Arial"/>
          <w:b/>
          <w:smallCaps/>
          <w:sz w:val="28"/>
          <w:szCs w:val="28"/>
        </w:rPr>
        <w:t>GOBIERNO ELECTRÓNICO</w:t>
      </w:r>
    </w:p>
    <w:p w:rsidR="003D2BC5" w:rsidRPr="00890C74" w:rsidRDefault="00676674" w:rsidP="003D2BC5">
      <w:pPr>
        <w:spacing w:after="0" w:line="240" w:lineRule="auto"/>
        <w:rPr>
          <w:rFonts w:ascii="Arial" w:eastAsia="Times New Roman" w:hAnsi="Arial" w:cs="Arial"/>
          <w:b/>
          <w:smallCaps/>
          <w:sz w:val="24"/>
          <w:szCs w:val="24"/>
        </w:rPr>
      </w:pPr>
      <w:r w:rsidRPr="00676674">
        <w:rPr>
          <w:rFonts w:ascii="Arial" w:eastAsia="Times New Roman" w:hAnsi="Arial" w:cs="Arial"/>
          <w:smallCaps/>
          <w:sz w:val="24"/>
          <w:szCs w:val="24"/>
        </w:rPr>
        <w:br/>
      </w:r>
      <w:r w:rsidR="003D2BC5" w:rsidRPr="00890C74">
        <w:rPr>
          <w:rFonts w:ascii="Arial" w:eastAsia="Times New Roman" w:hAnsi="Arial" w:cs="Arial"/>
          <w:b/>
          <w:smallCaps/>
          <w:sz w:val="24"/>
          <w:szCs w:val="24"/>
        </w:rPr>
        <w:t>Perfil del Puesto</w:t>
      </w:r>
    </w:p>
    <w:p w:rsidR="003D2BC5" w:rsidRPr="00A95E1B" w:rsidRDefault="003D2BC5" w:rsidP="003D2BC5">
      <w:pPr>
        <w:spacing w:after="0" w:line="240" w:lineRule="auto"/>
        <w:rPr>
          <w:rFonts w:ascii="Arial" w:eastAsia="Times New Roman" w:hAnsi="Arial" w:cs="Arial"/>
          <w:smallCaps/>
          <w:sz w:val="24"/>
          <w:szCs w:val="24"/>
        </w:rPr>
      </w:pPr>
    </w:p>
    <w:p w:rsidR="0032135F" w:rsidRPr="00A95E1B" w:rsidRDefault="0032135F" w:rsidP="0032135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CONSTITUCIÓN POLÍTICA DE LOS ESTADOS UNIDOS MEXICANOS</w:t>
      </w:r>
    </w:p>
    <w:p w:rsidR="0032135F" w:rsidRPr="00A95E1B" w:rsidRDefault="0032135F" w:rsidP="0032135F">
      <w:pPr>
        <w:spacing w:after="0" w:line="240" w:lineRule="auto"/>
        <w:rPr>
          <w:rFonts w:ascii="Arial" w:eastAsia="Times New Roman" w:hAnsi="Arial" w:cs="Arial"/>
          <w:smallCaps/>
          <w:sz w:val="24"/>
          <w:szCs w:val="24"/>
        </w:rPr>
      </w:pPr>
    </w:p>
    <w:p w:rsidR="0032135F" w:rsidRPr="00A95E1B" w:rsidRDefault="0032135F" w:rsidP="0032135F">
      <w:pPr>
        <w:spacing w:after="0" w:line="240" w:lineRule="auto"/>
        <w:jc w:val="both"/>
        <w:rPr>
          <w:rFonts w:ascii="Arial" w:eastAsia="Times New Roman" w:hAnsi="Arial" w:cs="Arial"/>
          <w:smallCaps/>
          <w:sz w:val="24"/>
          <w:szCs w:val="24"/>
        </w:rPr>
      </w:pPr>
      <w:r w:rsidRPr="00A95E1B">
        <w:rPr>
          <w:rFonts w:ascii="Arial" w:eastAsia="Times New Roman" w:hAnsi="Arial" w:cs="Arial"/>
          <w:smallCaps/>
          <w:sz w:val="24"/>
          <w:szCs w:val="24"/>
        </w:rPr>
        <w:t>Artículo 115. Los estados adoptarán, para su régimen interior, la forma de gobierno republicano, representativo, democrático, laico y popular, teniendo como base de su división territorial y de su organización política y administrativa, el municipio libre, conforme a las bases siguientes:</w:t>
      </w:r>
    </w:p>
    <w:p w:rsidR="0032135F" w:rsidRPr="00A95E1B" w:rsidRDefault="0032135F" w:rsidP="0032135F">
      <w:pPr>
        <w:spacing w:after="0" w:line="240" w:lineRule="auto"/>
        <w:jc w:val="both"/>
        <w:rPr>
          <w:rFonts w:ascii="Arial" w:eastAsia="Times New Roman" w:hAnsi="Arial" w:cs="Arial"/>
          <w:smallCaps/>
          <w:sz w:val="24"/>
          <w:szCs w:val="24"/>
        </w:rPr>
      </w:pPr>
    </w:p>
    <w:p w:rsidR="0032135F" w:rsidRPr="00A95E1B" w:rsidRDefault="0032135F" w:rsidP="0032135F">
      <w:pPr>
        <w:spacing w:after="0" w:line="240" w:lineRule="auto"/>
        <w:jc w:val="both"/>
        <w:rPr>
          <w:rFonts w:ascii="Arial" w:eastAsia="Times New Roman" w:hAnsi="Arial" w:cs="Arial"/>
          <w:smallCaps/>
          <w:sz w:val="24"/>
          <w:szCs w:val="24"/>
        </w:rPr>
      </w:pPr>
      <w:r w:rsidRPr="00A95E1B">
        <w:rPr>
          <w:rFonts w:ascii="Arial" w:eastAsia="Times New Roman" w:hAnsi="Arial" w:cs="Arial"/>
          <w:smallCaps/>
          <w:sz w:val="24"/>
          <w:szCs w:val="24"/>
        </w:rPr>
        <w:t>I.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w:t>
      </w:r>
    </w:p>
    <w:p w:rsidR="0032135F" w:rsidRPr="00A95E1B" w:rsidRDefault="0032135F" w:rsidP="0032135F">
      <w:pPr>
        <w:spacing w:after="0" w:line="240" w:lineRule="auto"/>
        <w:jc w:val="both"/>
        <w:rPr>
          <w:rFonts w:ascii="Arial" w:eastAsia="Times New Roman" w:hAnsi="Arial" w:cs="Arial"/>
          <w:smallCaps/>
          <w:sz w:val="24"/>
          <w:szCs w:val="24"/>
        </w:rPr>
      </w:pPr>
    </w:p>
    <w:p w:rsidR="0032135F" w:rsidRPr="00A95E1B" w:rsidRDefault="0032135F" w:rsidP="0032135F">
      <w:pPr>
        <w:spacing w:after="0" w:line="240" w:lineRule="auto"/>
        <w:jc w:val="both"/>
        <w:rPr>
          <w:rFonts w:ascii="Arial" w:eastAsia="Times New Roman" w:hAnsi="Arial" w:cs="Arial"/>
          <w:smallCaps/>
          <w:sz w:val="24"/>
          <w:szCs w:val="24"/>
        </w:rPr>
      </w:pPr>
      <w:r w:rsidRPr="00A95E1B">
        <w:rPr>
          <w:rFonts w:ascii="Arial" w:eastAsia="Times New Roman" w:hAnsi="Arial" w:cs="Arial"/>
          <w:smallCaps/>
          <w:sz w:val="24"/>
          <w:szCs w:val="24"/>
        </w:rPr>
        <w:t>Las Constituciones de los estados deberán establecer la elección consecutiva para el mismo cargo de presidentes municipales, regidores y síndicos, por un período adicional, siempre y cuando el periodo del mandato de los ayuntamientos no sea superior a tres años. La postulación sólo podrá ser realizada por el mismo partido o por cualquiera de los partidos integrantes de la coalición que lo hubieren postulado, salvo que hayan renunciado o perdido su militancia antes de la mitad de su mandato.</w:t>
      </w:r>
    </w:p>
    <w:p w:rsidR="0032135F" w:rsidRPr="00A95E1B" w:rsidRDefault="0032135F" w:rsidP="0032135F">
      <w:pPr>
        <w:spacing w:after="0" w:line="240" w:lineRule="auto"/>
        <w:jc w:val="both"/>
        <w:rPr>
          <w:rFonts w:ascii="Arial" w:eastAsia="Times New Roman" w:hAnsi="Arial" w:cs="Arial"/>
          <w:smallCaps/>
          <w:sz w:val="24"/>
          <w:szCs w:val="24"/>
        </w:rPr>
      </w:pPr>
    </w:p>
    <w:p w:rsidR="0032135F" w:rsidRPr="00A95E1B" w:rsidRDefault="0032135F" w:rsidP="0032135F">
      <w:pPr>
        <w:spacing w:after="0" w:line="240" w:lineRule="auto"/>
        <w:jc w:val="both"/>
        <w:rPr>
          <w:rFonts w:ascii="Arial" w:eastAsia="Times New Roman" w:hAnsi="Arial" w:cs="Arial"/>
          <w:smallCaps/>
          <w:sz w:val="24"/>
          <w:szCs w:val="24"/>
        </w:rPr>
      </w:pPr>
      <w:r w:rsidRPr="00A95E1B">
        <w:rPr>
          <w:rFonts w:ascii="Arial" w:eastAsia="Times New Roman" w:hAnsi="Arial" w:cs="Arial"/>
          <w:smallCaps/>
          <w:sz w:val="24"/>
          <w:szCs w:val="24"/>
        </w:rPr>
        <w:t>Las Legislaturas locales, por acuerdo de las dos terceras partes de sus integrantes, podrán suspender ayuntamientos, declarar que éstos han desaparecido y suspender o revocar el mandato a alguno de sus miembros, por alguna de las causas graves que la ley local prevenga, siempre y cuando sus miembros hayan tenido oportunidad suficiente para rendir las pruebas y hacer los alegatos que a su juicio convengan.</w:t>
      </w:r>
    </w:p>
    <w:p w:rsidR="0032135F" w:rsidRPr="00A95E1B" w:rsidRDefault="0032135F" w:rsidP="0032135F">
      <w:pPr>
        <w:spacing w:after="0" w:line="240" w:lineRule="auto"/>
        <w:jc w:val="both"/>
        <w:rPr>
          <w:rFonts w:ascii="Arial" w:eastAsia="Times New Roman" w:hAnsi="Arial" w:cs="Arial"/>
          <w:smallCaps/>
          <w:sz w:val="24"/>
          <w:szCs w:val="24"/>
        </w:rPr>
      </w:pPr>
    </w:p>
    <w:p w:rsidR="0032135F" w:rsidRPr="00A95E1B" w:rsidRDefault="0032135F" w:rsidP="0032135F">
      <w:pPr>
        <w:spacing w:after="0" w:line="240" w:lineRule="auto"/>
        <w:jc w:val="both"/>
        <w:rPr>
          <w:rFonts w:ascii="Arial" w:eastAsia="Times New Roman" w:hAnsi="Arial" w:cs="Arial"/>
          <w:smallCaps/>
          <w:sz w:val="24"/>
          <w:szCs w:val="24"/>
        </w:rPr>
      </w:pPr>
      <w:r w:rsidRPr="00A95E1B">
        <w:rPr>
          <w:rFonts w:ascii="Arial" w:eastAsia="Times New Roman" w:hAnsi="Arial" w:cs="Arial"/>
          <w:smallCaps/>
          <w:sz w:val="24"/>
          <w:szCs w:val="24"/>
        </w:rPr>
        <w:t>Si alguno de los miembros dejare de desempeñar su cargo, será sustituido por su suplente, o se procederá según lo disponga la ley.</w:t>
      </w:r>
    </w:p>
    <w:p w:rsidR="0032135F" w:rsidRPr="00A95E1B" w:rsidRDefault="0032135F" w:rsidP="0032135F">
      <w:pPr>
        <w:spacing w:after="0" w:line="240" w:lineRule="auto"/>
        <w:jc w:val="both"/>
        <w:rPr>
          <w:rFonts w:ascii="Arial" w:eastAsia="Times New Roman" w:hAnsi="Arial" w:cs="Arial"/>
          <w:smallCaps/>
          <w:sz w:val="24"/>
          <w:szCs w:val="24"/>
        </w:rPr>
      </w:pPr>
    </w:p>
    <w:p w:rsidR="0032135F" w:rsidRDefault="0032135F" w:rsidP="0032135F">
      <w:pPr>
        <w:spacing w:after="0" w:line="240" w:lineRule="auto"/>
        <w:jc w:val="both"/>
        <w:rPr>
          <w:rFonts w:ascii="Arial" w:eastAsia="Times New Roman" w:hAnsi="Arial" w:cs="Arial"/>
          <w:smallCaps/>
          <w:sz w:val="24"/>
          <w:szCs w:val="24"/>
        </w:rPr>
      </w:pPr>
      <w:r w:rsidRPr="00A95E1B">
        <w:rPr>
          <w:rFonts w:ascii="Arial" w:eastAsia="Times New Roman" w:hAnsi="Arial" w:cs="Arial"/>
          <w:smallCaps/>
          <w:sz w:val="24"/>
          <w:szCs w:val="24"/>
        </w:rPr>
        <w:t xml:space="preserve">En caso de declararse desaparecido un Ayuntamiento o por renuncia o falta absoluta de la mayoría de sus miembros, si conforme a la ley no procede que entren en funciones los suplentes ni que se celebren nuevas elecciones, las legislaturas de los Estados designarán de entre los vecinos a los Concejos Municipales que concluirán los periodos respectivos; estos Concejos estarán </w:t>
      </w:r>
    </w:p>
    <w:p w:rsidR="0032135F" w:rsidRDefault="0032135F" w:rsidP="0032135F">
      <w:pPr>
        <w:spacing w:after="0" w:line="240" w:lineRule="auto"/>
        <w:jc w:val="both"/>
        <w:rPr>
          <w:rFonts w:ascii="Arial" w:eastAsia="Times New Roman" w:hAnsi="Arial" w:cs="Arial"/>
          <w:smallCaps/>
          <w:sz w:val="24"/>
          <w:szCs w:val="24"/>
        </w:rPr>
      </w:pPr>
    </w:p>
    <w:p w:rsidR="0032135F" w:rsidRDefault="0032135F" w:rsidP="0032135F">
      <w:pPr>
        <w:spacing w:after="0" w:line="240" w:lineRule="auto"/>
        <w:jc w:val="both"/>
        <w:rPr>
          <w:rFonts w:ascii="Arial" w:eastAsia="Times New Roman" w:hAnsi="Arial" w:cs="Arial"/>
          <w:smallCaps/>
          <w:sz w:val="24"/>
          <w:szCs w:val="24"/>
        </w:rPr>
      </w:pPr>
    </w:p>
    <w:p w:rsidR="0032135F" w:rsidRDefault="0032135F" w:rsidP="0032135F">
      <w:pPr>
        <w:spacing w:after="0" w:line="240" w:lineRule="auto"/>
        <w:jc w:val="both"/>
        <w:rPr>
          <w:rFonts w:ascii="Arial" w:eastAsia="Times New Roman" w:hAnsi="Arial" w:cs="Arial"/>
          <w:smallCaps/>
          <w:sz w:val="24"/>
          <w:szCs w:val="24"/>
        </w:rPr>
      </w:pPr>
    </w:p>
    <w:p w:rsidR="0032135F" w:rsidRDefault="0032135F" w:rsidP="0032135F">
      <w:pPr>
        <w:spacing w:after="0" w:line="240" w:lineRule="auto"/>
        <w:jc w:val="both"/>
        <w:rPr>
          <w:rFonts w:ascii="Arial" w:eastAsia="Times New Roman" w:hAnsi="Arial" w:cs="Arial"/>
          <w:smallCaps/>
          <w:sz w:val="24"/>
          <w:szCs w:val="24"/>
        </w:rPr>
      </w:pPr>
    </w:p>
    <w:p w:rsidR="0032135F" w:rsidRPr="00A95E1B" w:rsidRDefault="0032135F" w:rsidP="0032135F">
      <w:pPr>
        <w:spacing w:after="0" w:line="240" w:lineRule="auto"/>
        <w:jc w:val="both"/>
        <w:rPr>
          <w:rFonts w:ascii="Arial" w:eastAsia="Times New Roman" w:hAnsi="Arial" w:cs="Arial"/>
          <w:smallCaps/>
          <w:sz w:val="24"/>
          <w:szCs w:val="24"/>
        </w:rPr>
      </w:pPr>
      <w:r w:rsidRPr="00A95E1B">
        <w:rPr>
          <w:rFonts w:ascii="Arial" w:eastAsia="Times New Roman" w:hAnsi="Arial" w:cs="Arial"/>
          <w:smallCaps/>
          <w:sz w:val="24"/>
          <w:szCs w:val="24"/>
        </w:rPr>
        <w:t>integrados por el número de miembros que determine la ley, quienes deberán cumplir los requisitos de elegibilidad establecidos para los regidores;</w:t>
      </w:r>
      <w:r w:rsidRPr="00A95E1B">
        <w:rPr>
          <w:rFonts w:ascii="Arial" w:eastAsia="Times New Roman" w:hAnsi="Arial" w:cs="Arial"/>
          <w:smallCaps/>
          <w:sz w:val="24"/>
          <w:szCs w:val="24"/>
        </w:rPr>
        <w:cr/>
      </w:r>
    </w:p>
    <w:p w:rsidR="0032135F" w:rsidRPr="00A95E1B" w:rsidRDefault="0032135F" w:rsidP="0032135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CONSTITUCIÓN POLÍTICA DE LA CIUDAD DE MEXICO</w:t>
      </w:r>
    </w:p>
    <w:p w:rsidR="0032135F" w:rsidRPr="00A95E1B" w:rsidRDefault="0032135F" w:rsidP="0032135F">
      <w:pPr>
        <w:spacing w:after="0" w:line="240" w:lineRule="auto"/>
        <w:rPr>
          <w:rFonts w:ascii="Arial" w:eastAsia="Times New Roman" w:hAnsi="Arial" w:cs="Arial"/>
          <w:smallCaps/>
          <w:sz w:val="24"/>
          <w:szCs w:val="24"/>
        </w:rPr>
      </w:pPr>
    </w:p>
    <w:p w:rsidR="0032135F" w:rsidRPr="00A95E1B" w:rsidRDefault="0032135F" w:rsidP="0032135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53</w:t>
      </w:r>
    </w:p>
    <w:p w:rsidR="0032135F" w:rsidRPr="00A95E1B" w:rsidRDefault="0032135F" w:rsidP="0032135F">
      <w:pPr>
        <w:spacing w:after="0" w:line="240" w:lineRule="auto"/>
        <w:rPr>
          <w:rFonts w:ascii="Arial" w:eastAsia="Times New Roman" w:hAnsi="Arial" w:cs="Arial"/>
          <w:smallCaps/>
          <w:sz w:val="24"/>
          <w:szCs w:val="24"/>
        </w:rPr>
      </w:pPr>
    </w:p>
    <w:p w:rsidR="0032135F" w:rsidRPr="00A95E1B" w:rsidRDefault="0032135F" w:rsidP="0032135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Alcaldías</w:t>
      </w:r>
    </w:p>
    <w:p w:rsidR="0032135F" w:rsidRPr="00A95E1B" w:rsidRDefault="0032135F" w:rsidP="0032135F">
      <w:pPr>
        <w:spacing w:after="0" w:line="240" w:lineRule="auto"/>
        <w:rPr>
          <w:rFonts w:ascii="Arial" w:eastAsia="Times New Roman" w:hAnsi="Arial" w:cs="Arial"/>
          <w:smallCaps/>
          <w:sz w:val="24"/>
          <w:szCs w:val="24"/>
        </w:rPr>
      </w:pPr>
    </w:p>
    <w:p w:rsidR="0032135F" w:rsidRPr="00A95E1B" w:rsidRDefault="0032135F" w:rsidP="0032135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 De la integración, organización y facultades de las alcaldías</w:t>
      </w:r>
    </w:p>
    <w:p w:rsidR="0032135F" w:rsidRPr="00A95E1B" w:rsidRDefault="0032135F" w:rsidP="0032135F">
      <w:pPr>
        <w:spacing w:after="0" w:line="240" w:lineRule="auto"/>
        <w:rPr>
          <w:rFonts w:ascii="Arial" w:eastAsia="Times New Roman" w:hAnsi="Arial" w:cs="Arial"/>
          <w:smallCaps/>
          <w:sz w:val="24"/>
          <w:szCs w:val="24"/>
        </w:rPr>
      </w:pPr>
    </w:p>
    <w:p w:rsidR="0032135F" w:rsidRPr="00A95E1B" w:rsidRDefault="0032135F" w:rsidP="0032135F">
      <w:pPr>
        <w:spacing w:after="0" w:line="240" w:lineRule="auto"/>
        <w:jc w:val="both"/>
        <w:rPr>
          <w:rFonts w:ascii="Arial" w:eastAsia="Times New Roman" w:hAnsi="Arial" w:cs="Arial"/>
          <w:smallCaps/>
          <w:sz w:val="24"/>
          <w:szCs w:val="24"/>
        </w:rPr>
      </w:pPr>
      <w:r w:rsidRPr="00A95E1B">
        <w:rPr>
          <w:rFonts w:ascii="Arial" w:eastAsia="Times New Roman" w:hAnsi="Arial" w:cs="Arial"/>
          <w:smallCaps/>
          <w:sz w:val="24"/>
          <w:szCs w:val="24"/>
        </w:rPr>
        <w:t>1. Las alcaldías son órganos político administrativos que se integran por un alcalde o alcaldesa y un concejo, electos por votación universal, libre, secreta y directa para un periodo de tres años.</w:t>
      </w:r>
    </w:p>
    <w:p w:rsidR="0032135F" w:rsidRPr="00A95E1B" w:rsidRDefault="0032135F" w:rsidP="0032135F">
      <w:pPr>
        <w:spacing w:after="0" w:line="240" w:lineRule="auto"/>
        <w:jc w:val="both"/>
        <w:rPr>
          <w:rFonts w:ascii="Arial" w:eastAsia="Times New Roman" w:hAnsi="Arial" w:cs="Arial"/>
          <w:smallCaps/>
          <w:sz w:val="24"/>
          <w:szCs w:val="24"/>
        </w:rPr>
      </w:pPr>
    </w:p>
    <w:p w:rsidR="0032135F" w:rsidRPr="00A95E1B" w:rsidRDefault="0032135F" w:rsidP="0032135F">
      <w:pPr>
        <w:spacing w:after="0" w:line="240" w:lineRule="auto"/>
        <w:jc w:val="both"/>
        <w:rPr>
          <w:rFonts w:ascii="Arial" w:eastAsia="Times New Roman" w:hAnsi="Arial" w:cs="Arial"/>
          <w:smallCaps/>
          <w:sz w:val="24"/>
          <w:szCs w:val="24"/>
        </w:rPr>
      </w:pPr>
      <w:r w:rsidRPr="00A95E1B">
        <w:rPr>
          <w:rFonts w:ascii="Arial" w:eastAsia="Times New Roman" w:hAnsi="Arial" w:cs="Arial"/>
          <w:smallCaps/>
          <w:sz w:val="24"/>
          <w:szCs w:val="24"/>
        </w:rPr>
        <w:t>Estarán dotadas de personalidad jurídica y autonomía con respecto a su administración y al ejercicio de su presupuesto, exceptuando las relaciones laborales de las personas trabajadoras al servicio de las alcaldías y la Ciudad.</w:t>
      </w:r>
    </w:p>
    <w:p w:rsidR="0032135F" w:rsidRPr="00A95E1B" w:rsidRDefault="0032135F" w:rsidP="0032135F">
      <w:pPr>
        <w:spacing w:after="0" w:line="240" w:lineRule="auto"/>
        <w:jc w:val="both"/>
        <w:rPr>
          <w:rFonts w:ascii="Arial" w:eastAsia="Times New Roman" w:hAnsi="Arial" w:cs="Arial"/>
          <w:smallCaps/>
          <w:sz w:val="24"/>
          <w:szCs w:val="24"/>
        </w:rPr>
      </w:pPr>
    </w:p>
    <w:p w:rsidR="0032135F" w:rsidRPr="00A95E1B" w:rsidRDefault="0032135F" w:rsidP="0032135F">
      <w:pPr>
        <w:spacing w:after="0" w:line="240" w:lineRule="auto"/>
        <w:jc w:val="both"/>
        <w:rPr>
          <w:rFonts w:ascii="Arial" w:eastAsia="Times New Roman" w:hAnsi="Arial" w:cs="Arial"/>
          <w:smallCaps/>
          <w:sz w:val="24"/>
          <w:szCs w:val="24"/>
        </w:rPr>
      </w:pPr>
      <w:r w:rsidRPr="00A95E1B">
        <w:rPr>
          <w:rFonts w:ascii="Arial" w:eastAsia="Times New Roman" w:hAnsi="Arial" w:cs="Arial"/>
          <w:smallCaps/>
          <w:sz w:val="24"/>
          <w:szCs w:val="24"/>
        </w:rPr>
        <w:t>Las alcaldías son parte de la administración pública de la Ciudad de México y un nivel de gobierno, en los términos de las competencias constitucionales y legales correspondientes. No existirán autoridades intermedias entre la o el Jefe de Gobierno y las alcaldías.</w:t>
      </w:r>
      <w:r w:rsidRPr="00A95E1B">
        <w:rPr>
          <w:rFonts w:ascii="Arial" w:eastAsia="Times New Roman" w:hAnsi="Arial" w:cs="Arial"/>
          <w:smallCaps/>
          <w:sz w:val="24"/>
          <w:szCs w:val="24"/>
        </w:rPr>
        <w:cr/>
      </w:r>
    </w:p>
    <w:p w:rsidR="0032135F" w:rsidRPr="00A95E1B" w:rsidRDefault="0032135F" w:rsidP="0032135F">
      <w:pPr>
        <w:spacing w:after="0" w:line="240" w:lineRule="auto"/>
        <w:jc w:val="both"/>
        <w:rPr>
          <w:rFonts w:ascii="Arial" w:eastAsia="Times New Roman" w:hAnsi="Arial" w:cs="Arial"/>
          <w:smallCaps/>
          <w:sz w:val="24"/>
          <w:szCs w:val="24"/>
        </w:rPr>
      </w:pPr>
      <w:r w:rsidRPr="00A95E1B">
        <w:rPr>
          <w:rFonts w:ascii="Arial" w:eastAsia="Times New Roman" w:hAnsi="Arial" w:cs="Arial"/>
          <w:smallCaps/>
          <w:sz w:val="24"/>
          <w:szCs w:val="24"/>
        </w:rPr>
        <w:t>B. De las personas titulares de las alcaldías</w:t>
      </w:r>
    </w:p>
    <w:p w:rsidR="0032135F" w:rsidRPr="00A95E1B" w:rsidRDefault="0032135F" w:rsidP="0032135F">
      <w:pPr>
        <w:spacing w:after="0" w:line="240" w:lineRule="auto"/>
        <w:jc w:val="both"/>
        <w:rPr>
          <w:rFonts w:ascii="Arial" w:eastAsia="Times New Roman" w:hAnsi="Arial" w:cs="Arial"/>
          <w:smallCaps/>
          <w:sz w:val="24"/>
          <w:szCs w:val="24"/>
        </w:rPr>
      </w:pPr>
    </w:p>
    <w:p w:rsidR="0032135F" w:rsidRPr="00A95E1B" w:rsidRDefault="0032135F" w:rsidP="0032135F">
      <w:pPr>
        <w:spacing w:after="0" w:line="240" w:lineRule="auto"/>
        <w:jc w:val="both"/>
        <w:rPr>
          <w:rFonts w:ascii="Arial" w:eastAsia="Times New Roman" w:hAnsi="Arial" w:cs="Arial"/>
          <w:smallCaps/>
          <w:sz w:val="24"/>
          <w:szCs w:val="24"/>
        </w:rPr>
      </w:pPr>
      <w:r w:rsidRPr="00A95E1B">
        <w:rPr>
          <w:rFonts w:ascii="Arial" w:eastAsia="Times New Roman" w:hAnsi="Arial" w:cs="Arial"/>
          <w:smallCaps/>
          <w:sz w:val="24"/>
          <w:szCs w:val="24"/>
        </w:rPr>
        <w:t>3. Las personas titulares de las alcaldías tendrán las siguientes atribuciones:</w:t>
      </w:r>
    </w:p>
    <w:p w:rsidR="0032135F" w:rsidRPr="00A95E1B" w:rsidRDefault="0032135F" w:rsidP="0032135F">
      <w:pPr>
        <w:spacing w:after="0" w:line="240" w:lineRule="auto"/>
        <w:jc w:val="both"/>
        <w:rPr>
          <w:rFonts w:ascii="Arial" w:eastAsia="Times New Roman" w:hAnsi="Arial" w:cs="Arial"/>
          <w:smallCaps/>
          <w:sz w:val="24"/>
          <w:szCs w:val="24"/>
        </w:rPr>
      </w:pPr>
    </w:p>
    <w:p w:rsidR="0032135F" w:rsidRPr="00A95E1B" w:rsidRDefault="0032135F" w:rsidP="0032135F">
      <w:pPr>
        <w:spacing w:after="0" w:line="240" w:lineRule="auto"/>
        <w:jc w:val="both"/>
        <w:rPr>
          <w:rFonts w:ascii="Arial" w:eastAsia="Times New Roman" w:hAnsi="Arial" w:cs="Arial"/>
          <w:smallCaps/>
          <w:sz w:val="24"/>
          <w:szCs w:val="24"/>
        </w:rPr>
      </w:pPr>
      <w:r w:rsidRPr="00A95E1B">
        <w:rPr>
          <w:rFonts w:ascii="Arial" w:eastAsia="Times New Roman" w:hAnsi="Arial" w:cs="Arial"/>
          <w:smallCaps/>
          <w:sz w:val="24"/>
          <w:szCs w:val="24"/>
        </w:rPr>
        <w:t>a) De manera exclusiva:</w:t>
      </w:r>
    </w:p>
    <w:p w:rsidR="0032135F" w:rsidRPr="00A95E1B" w:rsidRDefault="0032135F" w:rsidP="0032135F">
      <w:pPr>
        <w:spacing w:after="0" w:line="240" w:lineRule="auto"/>
        <w:jc w:val="both"/>
        <w:rPr>
          <w:rFonts w:ascii="Arial" w:eastAsia="Times New Roman" w:hAnsi="Arial" w:cs="Arial"/>
          <w:smallCaps/>
          <w:sz w:val="24"/>
          <w:szCs w:val="24"/>
        </w:rPr>
      </w:pPr>
    </w:p>
    <w:p w:rsidR="0032135F" w:rsidRPr="00A95E1B" w:rsidRDefault="0032135F" w:rsidP="0032135F">
      <w:pPr>
        <w:spacing w:after="0" w:line="240" w:lineRule="auto"/>
        <w:jc w:val="both"/>
        <w:rPr>
          <w:rFonts w:ascii="Arial" w:eastAsia="Times New Roman" w:hAnsi="Arial" w:cs="Arial"/>
          <w:smallCaps/>
          <w:sz w:val="24"/>
          <w:szCs w:val="24"/>
        </w:rPr>
      </w:pPr>
      <w:r w:rsidRPr="00A95E1B">
        <w:rPr>
          <w:rFonts w:ascii="Arial" w:eastAsia="Times New Roman" w:hAnsi="Arial" w:cs="Arial"/>
          <w:smallCaps/>
          <w:sz w:val="24"/>
          <w:szCs w:val="24"/>
        </w:rPr>
        <w:t>XIII. Designar a las personas servidoras públicas de la alcaldía, sujetándose a las disposiciones del servicio profesional de carrera. En todo caso, los funcionarios de confianza, mandos medios y superiores, serán designados y removidos libremente por el alcalde o alcaldesa;</w:t>
      </w:r>
    </w:p>
    <w:p w:rsidR="0032135F" w:rsidRPr="00A95E1B" w:rsidRDefault="0032135F" w:rsidP="0032135F">
      <w:pPr>
        <w:spacing w:after="0" w:line="240" w:lineRule="auto"/>
        <w:rPr>
          <w:rFonts w:ascii="Arial" w:eastAsia="Times New Roman" w:hAnsi="Arial" w:cs="Arial"/>
          <w:smallCaps/>
          <w:sz w:val="24"/>
          <w:szCs w:val="24"/>
        </w:rPr>
      </w:pPr>
    </w:p>
    <w:p w:rsidR="0032135F" w:rsidRPr="00A95E1B" w:rsidRDefault="0032135F" w:rsidP="0032135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LEY ORGÁNICA DE ALCALDÍAS DE LA CIUDAD DE MÉXICO</w:t>
      </w:r>
      <w:r w:rsidRPr="00A95E1B">
        <w:rPr>
          <w:rFonts w:ascii="Arial" w:eastAsia="Times New Roman" w:hAnsi="Arial" w:cs="Arial"/>
          <w:smallCaps/>
          <w:sz w:val="24"/>
          <w:szCs w:val="24"/>
        </w:rPr>
        <w:br/>
      </w:r>
    </w:p>
    <w:p w:rsidR="0032135F" w:rsidRPr="00A95E1B" w:rsidRDefault="0032135F" w:rsidP="0032135F">
      <w:pPr>
        <w:spacing w:after="0" w:line="240" w:lineRule="auto"/>
        <w:jc w:val="both"/>
        <w:rPr>
          <w:rFonts w:ascii="Arial" w:eastAsia="Times New Roman" w:hAnsi="Arial" w:cs="Arial"/>
          <w:smallCaps/>
          <w:sz w:val="24"/>
          <w:szCs w:val="24"/>
        </w:rPr>
      </w:pPr>
      <w:r w:rsidRPr="00A95E1B">
        <w:rPr>
          <w:rFonts w:ascii="Arial" w:eastAsia="Times New Roman" w:hAnsi="Arial" w:cs="Arial"/>
          <w:smallCaps/>
          <w:sz w:val="24"/>
          <w:szCs w:val="24"/>
        </w:rPr>
        <w:t>Artículo 31. Las atribuciones exclusivas de las personas titulares de las Alcaldías en materia de gobierno y régimen interior, son las siguientes:</w:t>
      </w:r>
    </w:p>
    <w:p w:rsidR="0032135F" w:rsidRPr="00A95E1B" w:rsidRDefault="0032135F" w:rsidP="0032135F">
      <w:pPr>
        <w:spacing w:after="0" w:line="240" w:lineRule="auto"/>
        <w:jc w:val="both"/>
        <w:rPr>
          <w:rFonts w:ascii="Arial" w:eastAsia="Times New Roman" w:hAnsi="Arial" w:cs="Arial"/>
          <w:smallCaps/>
          <w:sz w:val="24"/>
          <w:szCs w:val="24"/>
        </w:rPr>
      </w:pPr>
    </w:p>
    <w:p w:rsidR="0032135F" w:rsidRPr="00A95E1B" w:rsidRDefault="0032135F" w:rsidP="0032135F">
      <w:pPr>
        <w:spacing w:after="0" w:line="240" w:lineRule="auto"/>
        <w:jc w:val="both"/>
        <w:rPr>
          <w:rFonts w:ascii="Arial" w:eastAsia="Times New Roman" w:hAnsi="Arial" w:cs="Arial"/>
          <w:smallCaps/>
          <w:sz w:val="24"/>
          <w:szCs w:val="24"/>
        </w:rPr>
      </w:pPr>
    </w:p>
    <w:p w:rsidR="0032135F" w:rsidRPr="00A95E1B" w:rsidRDefault="0032135F" w:rsidP="0032135F">
      <w:pPr>
        <w:spacing w:after="0" w:line="240" w:lineRule="auto"/>
        <w:jc w:val="both"/>
        <w:rPr>
          <w:rFonts w:ascii="Arial" w:eastAsia="Times New Roman" w:hAnsi="Arial" w:cs="Arial"/>
          <w:smallCaps/>
          <w:sz w:val="24"/>
          <w:szCs w:val="24"/>
        </w:rPr>
      </w:pPr>
    </w:p>
    <w:p w:rsidR="0032135F" w:rsidRPr="00A95E1B" w:rsidRDefault="0032135F" w:rsidP="0032135F">
      <w:pPr>
        <w:spacing w:after="0" w:line="240" w:lineRule="auto"/>
        <w:jc w:val="both"/>
        <w:rPr>
          <w:rFonts w:ascii="Arial" w:eastAsia="Times New Roman" w:hAnsi="Arial" w:cs="Arial"/>
          <w:smallCaps/>
          <w:sz w:val="24"/>
          <w:szCs w:val="24"/>
        </w:rPr>
      </w:pPr>
    </w:p>
    <w:p w:rsidR="0032135F" w:rsidRPr="00A95E1B" w:rsidRDefault="0032135F" w:rsidP="0032135F">
      <w:pPr>
        <w:spacing w:after="0" w:line="240" w:lineRule="auto"/>
        <w:jc w:val="both"/>
        <w:rPr>
          <w:rFonts w:ascii="Arial" w:eastAsia="Times New Roman" w:hAnsi="Arial" w:cs="Arial"/>
          <w:smallCaps/>
          <w:sz w:val="24"/>
          <w:szCs w:val="24"/>
        </w:rPr>
      </w:pPr>
      <w:r w:rsidRPr="00A95E1B">
        <w:rPr>
          <w:rFonts w:ascii="Arial" w:eastAsia="Times New Roman" w:hAnsi="Arial" w:cs="Arial"/>
          <w:smallCaps/>
          <w:sz w:val="24"/>
          <w:szCs w:val="24"/>
        </w:rPr>
        <w:t>XIII. Designar a las personas servidoras públicas de la Alcaldía, sujetándose a las disposiciones del servicio profesional de carrera. En todo caso, los funcionarios de confianza, mandos medios y superiores, serán designados y removidos libremente por la Alcaldesa o el Alcalde;</w:t>
      </w:r>
    </w:p>
    <w:p w:rsidR="0032135F" w:rsidRPr="00A95E1B" w:rsidRDefault="0032135F" w:rsidP="0032135F">
      <w:pPr>
        <w:spacing w:after="0" w:line="240" w:lineRule="auto"/>
        <w:jc w:val="both"/>
        <w:rPr>
          <w:rFonts w:ascii="Arial" w:eastAsia="Times New Roman" w:hAnsi="Arial" w:cs="Arial"/>
          <w:smallCaps/>
          <w:sz w:val="24"/>
          <w:szCs w:val="24"/>
        </w:rPr>
      </w:pPr>
    </w:p>
    <w:p w:rsidR="0032135F" w:rsidRPr="00A95E1B" w:rsidRDefault="0032135F" w:rsidP="0032135F">
      <w:pPr>
        <w:spacing w:after="0" w:line="240" w:lineRule="auto"/>
        <w:jc w:val="both"/>
        <w:rPr>
          <w:rFonts w:ascii="Arial" w:eastAsia="Times New Roman" w:hAnsi="Arial" w:cs="Arial"/>
          <w:smallCaps/>
          <w:sz w:val="24"/>
          <w:szCs w:val="24"/>
        </w:rPr>
      </w:pPr>
      <w:r w:rsidRPr="00A95E1B">
        <w:rPr>
          <w:rFonts w:ascii="Arial" w:eastAsia="Times New Roman" w:hAnsi="Arial" w:cs="Arial"/>
          <w:smallCaps/>
          <w:sz w:val="24"/>
          <w:szCs w:val="24"/>
        </w:rPr>
        <w:t>Artículo 71. Para el ejercicio de sus atribuciones y responsabilidades ejecutivas, los titulares de la Alcaldía se auxiliarán de unidades administrativas, las que estarán subordinadas a este servidor público. El servidor público titular de las referidas Unidades Administrativas ejercerá las funciones propias de su competencia y será responsable por el ejercicio de dichas funciones y atribuciones contenidas en la Ley y demás ordenamientos jurídicos.</w:t>
      </w:r>
    </w:p>
    <w:p w:rsidR="0032135F" w:rsidRPr="00A95E1B" w:rsidRDefault="0032135F" w:rsidP="0032135F">
      <w:pPr>
        <w:spacing w:after="0" w:line="240" w:lineRule="auto"/>
        <w:jc w:val="both"/>
        <w:rPr>
          <w:rFonts w:ascii="Arial" w:eastAsia="Times New Roman" w:hAnsi="Arial" w:cs="Arial"/>
          <w:smallCaps/>
          <w:sz w:val="24"/>
          <w:szCs w:val="24"/>
        </w:rPr>
      </w:pPr>
    </w:p>
    <w:p w:rsidR="0032135F" w:rsidRPr="00A95E1B" w:rsidRDefault="0032135F" w:rsidP="0032135F">
      <w:pPr>
        <w:spacing w:after="0" w:line="240" w:lineRule="auto"/>
        <w:jc w:val="both"/>
        <w:rPr>
          <w:rFonts w:ascii="Arial" w:eastAsia="Times New Roman" w:hAnsi="Arial" w:cs="Arial"/>
          <w:smallCaps/>
          <w:sz w:val="24"/>
          <w:szCs w:val="24"/>
        </w:rPr>
      </w:pPr>
      <w:r w:rsidRPr="00A95E1B">
        <w:rPr>
          <w:rFonts w:ascii="Arial" w:eastAsia="Times New Roman" w:hAnsi="Arial" w:cs="Arial"/>
          <w:smallCaps/>
          <w:sz w:val="24"/>
          <w:szCs w:val="24"/>
        </w:rPr>
        <w:t>El titular de la Alcaldía determinará y establecerá la estructura, integración y organización de las unidades administrativas de la misma, en función de las características y necesidades de su demarcación, orientándose bajo los principios de racionalidad, paridad de género, austeridad, eficiencia, eficacia, economía planeación y disciplina presupuestal.</w:t>
      </w:r>
    </w:p>
    <w:p w:rsidR="0032135F" w:rsidRPr="00A95E1B" w:rsidRDefault="0032135F" w:rsidP="0032135F">
      <w:pPr>
        <w:spacing w:after="0" w:line="240" w:lineRule="auto"/>
        <w:jc w:val="both"/>
        <w:rPr>
          <w:rFonts w:ascii="Arial" w:eastAsia="Times New Roman" w:hAnsi="Arial" w:cs="Arial"/>
          <w:smallCaps/>
          <w:sz w:val="24"/>
          <w:szCs w:val="24"/>
        </w:rPr>
      </w:pPr>
    </w:p>
    <w:p w:rsidR="0032135F" w:rsidRPr="00A95E1B" w:rsidRDefault="0032135F" w:rsidP="0032135F">
      <w:pPr>
        <w:spacing w:after="0" w:line="240" w:lineRule="auto"/>
        <w:jc w:val="both"/>
        <w:rPr>
          <w:rFonts w:ascii="Arial" w:eastAsia="Times New Roman" w:hAnsi="Arial" w:cs="Arial"/>
          <w:smallCaps/>
          <w:sz w:val="24"/>
          <w:szCs w:val="24"/>
        </w:rPr>
      </w:pPr>
      <w:r w:rsidRPr="00A95E1B">
        <w:rPr>
          <w:rFonts w:ascii="Arial" w:eastAsia="Times New Roman" w:hAnsi="Arial" w:cs="Arial"/>
          <w:smallCaps/>
          <w:sz w:val="24"/>
          <w:szCs w:val="24"/>
        </w:rPr>
        <w:t>Las funciones y atribuciones de cada unidad administrativa deberán establecerse en el Manual de organización que elabore el o la titular de la Alcaldía, de conformidad con las contenidas en la presente ley.</w:t>
      </w:r>
    </w:p>
    <w:p w:rsidR="0032135F" w:rsidRPr="00A95E1B" w:rsidRDefault="0032135F" w:rsidP="0032135F">
      <w:pPr>
        <w:spacing w:after="0" w:line="240" w:lineRule="auto"/>
        <w:jc w:val="both"/>
        <w:rPr>
          <w:rFonts w:ascii="Arial" w:eastAsia="Times New Roman" w:hAnsi="Arial" w:cs="Arial"/>
          <w:smallCaps/>
          <w:sz w:val="24"/>
          <w:szCs w:val="24"/>
        </w:rPr>
      </w:pPr>
    </w:p>
    <w:p w:rsidR="0032135F" w:rsidRPr="00A95E1B" w:rsidRDefault="0032135F" w:rsidP="0032135F">
      <w:pPr>
        <w:spacing w:after="0" w:line="240" w:lineRule="auto"/>
        <w:jc w:val="both"/>
        <w:rPr>
          <w:rFonts w:ascii="Arial" w:eastAsia="Times New Roman" w:hAnsi="Arial" w:cs="Arial"/>
          <w:smallCaps/>
          <w:sz w:val="24"/>
          <w:szCs w:val="24"/>
        </w:rPr>
      </w:pPr>
      <w:r w:rsidRPr="00A95E1B">
        <w:rPr>
          <w:rFonts w:ascii="Arial" w:eastAsia="Times New Roman" w:hAnsi="Arial" w:cs="Arial"/>
          <w:smallCaps/>
          <w:sz w:val="24"/>
          <w:szCs w:val="24"/>
        </w:rPr>
        <w:t xml:space="preserve">El Manual de organización tendrá por objeto establecer las facultades, funciones y atribuciones de las unidades administrativas de la Alcaldía y de los servidores públicos que las integran. </w:t>
      </w:r>
    </w:p>
    <w:p w:rsidR="0032135F" w:rsidRPr="00A95E1B" w:rsidRDefault="0032135F" w:rsidP="0032135F">
      <w:pPr>
        <w:spacing w:after="0" w:line="240" w:lineRule="auto"/>
        <w:jc w:val="both"/>
        <w:rPr>
          <w:rFonts w:ascii="Arial" w:eastAsia="Times New Roman" w:hAnsi="Arial" w:cs="Arial"/>
          <w:smallCaps/>
          <w:sz w:val="24"/>
          <w:szCs w:val="24"/>
        </w:rPr>
      </w:pPr>
    </w:p>
    <w:p w:rsidR="0032135F" w:rsidRPr="00A95E1B" w:rsidRDefault="0032135F" w:rsidP="0032135F">
      <w:pPr>
        <w:spacing w:after="0" w:line="240" w:lineRule="auto"/>
        <w:jc w:val="both"/>
        <w:rPr>
          <w:rFonts w:ascii="Arial" w:eastAsia="Times New Roman" w:hAnsi="Arial" w:cs="Arial"/>
          <w:smallCaps/>
          <w:sz w:val="24"/>
          <w:szCs w:val="24"/>
        </w:rPr>
      </w:pPr>
      <w:r w:rsidRPr="00A95E1B">
        <w:rPr>
          <w:rFonts w:ascii="Arial" w:eastAsia="Times New Roman" w:hAnsi="Arial" w:cs="Arial"/>
          <w:smallCaps/>
          <w:sz w:val="24"/>
          <w:szCs w:val="24"/>
        </w:rPr>
        <w:t>El Manual de organización será remitido por la persona titular de la Alcaldía, al ejecutivo local para su publicación en la Gaceta Oficial de la Ciudad de México.</w:t>
      </w:r>
    </w:p>
    <w:p w:rsidR="0032135F" w:rsidRPr="00A95E1B" w:rsidRDefault="0032135F" w:rsidP="0032135F">
      <w:pPr>
        <w:spacing w:after="0" w:line="240" w:lineRule="auto"/>
        <w:jc w:val="both"/>
        <w:rPr>
          <w:rFonts w:ascii="Arial" w:eastAsia="Times New Roman" w:hAnsi="Arial" w:cs="Arial"/>
          <w:smallCaps/>
          <w:sz w:val="24"/>
          <w:szCs w:val="24"/>
        </w:rPr>
      </w:pPr>
    </w:p>
    <w:p w:rsidR="0032135F" w:rsidRPr="00A95E1B" w:rsidRDefault="0032135F" w:rsidP="0032135F">
      <w:pPr>
        <w:spacing w:after="0" w:line="240" w:lineRule="auto"/>
        <w:jc w:val="both"/>
        <w:rPr>
          <w:rFonts w:ascii="Arial" w:eastAsia="Times New Roman" w:hAnsi="Arial" w:cs="Arial"/>
          <w:smallCaps/>
          <w:sz w:val="24"/>
          <w:szCs w:val="24"/>
        </w:rPr>
      </w:pPr>
      <w:r w:rsidRPr="00A95E1B">
        <w:rPr>
          <w:rFonts w:ascii="Arial" w:eastAsia="Times New Roman" w:hAnsi="Arial" w:cs="Arial"/>
          <w:smallCaps/>
          <w:sz w:val="24"/>
          <w:szCs w:val="24"/>
        </w:rPr>
        <w:t>Las Alcaldías deberán contar por lo menos con las siguientes Unidades Administrativas:</w:t>
      </w:r>
    </w:p>
    <w:p w:rsidR="0032135F" w:rsidRPr="00A95E1B" w:rsidRDefault="0032135F" w:rsidP="0032135F">
      <w:pPr>
        <w:spacing w:after="0" w:line="240" w:lineRule="auto"/>
        <w:rPr>
          <w:rFonts w:ascii="Arial" w:eastAsia="Times New Roman" w:hAnsi="Arial" w:cs="Arial"/>
          <w:smallCaps/>
          <w:sz w:val="24"/>
          <w:szCs w:val="24"/>
        </w:rPr>
      </w:pPr>
    </w:p>
    <w:p w:rsidR="0032135F" w:rsidRPr="00A95E1B" w:rsidRDefault="0032135F" w:rsidP="0032135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 Gobierno;</w:t>
      </w:r>
    </w:p>
    <w:p w:rsidR="0032135F" w:rsidRPr="00A95E1B" w:rsidRDefault="0032135F" w:rsidP="0032135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II. Asuntos Jurídicos;</w:t>
      </w:r>
    </w:p>
    <w:p w:rsidR="0032135F" w:rsidRPr="00A95E1B" w:rsidRDefault="0032135F" w:rsidP="0032135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III. Administración;</w:t>
      </w:r>
    </w:p>
    <w:p w:rsidR="0032135F" w:rsidRPr="00A95E1B" w:rsidRDefault="0032135F" w:rsidP="0032135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IV. Obras y Desarrollo Urbano;</w:t>
      </w:r>
    </w:p>
    <w:p w:rsidR="0032135F" w:rsidRPr="00A95E1B" w:rsidRDefault="0032135F" w:rsidP="0032135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 Servicios Urbanos;</w:t>
      </w:r>
    </w:p>
    <w:p w:rsidR="0032135F" w:rsidRPr="00A95E1B" w:rsidRDefault="0032135F" w:rsidP="0032135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VI. Planeación del Desarrollo;</w:t>
      </w:r>
    </w:p>
    <w:p w:rsidR="0032135F" w:rsidRPr="00A95E1B" w:rsidRDefault="0032135F" w:rsidP="0032135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VII. Desarrollo Social.</w:t>
      </w:r>
    </w:p>
    <w:p w:rsidR="0032135F" w:rsidRPr="00A95E1B" w:rsidRDefault="0032135F" w:rsidP="0032135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VIII. Desarrollo y Fomento Económico;</w:t>
      </w:r>
    </w:p>
    <w:p w:rsidR="0032135F" w:rsidRPr="00A95E1B" w:rsidRDefault="0032135F" w:rsidP="0032135F">
      <w:pPr>
        <w:spacing w:after="0" w:line="240" w:lineRule="auto"/>
        <w:rPr>
          <w:rFonts w:ascii="Arial" w:eastAsia="Times New Roman" w:hAnsi="Arial" w:cs="Arial"/>
          <w:smallCaps/>
          <w:sz w:val="24"/>
          <w:szCs w:val="24"/>
        </w:rPr>
      </w:pPr>
    </w:p>
    <w:p w:rsidR="0032135F" w:rsidRPr="00A95E1B" w:rsidRDefault="0032135F" w:rsidP="0032135F">
      <w:pPr>
        <w:spacing w:after="0" w:line="240" w:lineRule="auto"/>
        <w:rPr>
          <w:rFonts w:ascii="Arial" w:eastAsia="Times New Roman" w:hAnsi="Arial" w:cs="Arial"/>
          <w:smallCaps/>
          <w:sz w:val="24"/>
          <w:szCs w:val="24"/>
        </w:rPr>
      </w:pPr>
    </w:p>
    <w:p w:rsidR="0032135F" w:rsidRDefault="0032135F" w:rsidP="0032135F">
      <w:pPr>
        <w:spacing w:after="0" w:line="240" w:lineRule="auto"/>
        <w:rPr>
          <w:rFonts w:ascii="Arial" w:eastAsia="Times New Roman" w:hAnsi="Arial" w:cs="Arial"/>
          <w:smallCaps/>
          <w:sz w:val="24"/>
          <w:szCs w:val="24"/>
        </w:rPr>
      </w:pPr>
    </w:p>
    <w:p w:rsidR="0032135F" w:rsidRPr="00A95E1B" w:rsidRDefault="0032135F" w:rsidP="0032135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IX. Protección Civil;</w:t>
      </w:r>
    </w:p>
    <w:p w:rsidR="0032135F" w:rsidRPr="00A95E1B" w:rsidRDefault="0032135F" w:rsidP="0032135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 Participación Ciudadana;</w:t>
      </w:r>
    </w:p>
    <w:p w:rsidR="0032135F" w:rsidRPr="00A95E1B" w:rsidRDefault="0032135F" w:rsidP="0032135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 Sustentabilidad;</w:t>
      </w:r>
    </w:p>
    <w:p w:rsidR="0032135F" w:rsidRPr="00A95E1B" w:rsidRDefault="0032135F" w:rsidP="0032135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 Derechos Culturales, Recreativos y Educativos.</w:t>
      </w:r>
    </w:p>
    <w:p w:rsidR="0032135F" w:rsidRPr="00A95E1B" w:rsidRDefault="0032135F" w:rsidP="0032135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XIII. Fomento a la Equidad de Género;</w:t>
      </w:r>
    </w:p>
    <w:p w:rsidR="0032135F" w:rsidRPr="00A95E1B" w:rsidRDefault="0032135F" w:rsidP="0032135F">
      <w:pPr>
        <w:spacing w:after="0" w:line="240" w:lineRule="auto"/>
        <w:rPr>
          <w:rFonts w:ascii="Arial" w:eastAsia="Times New Roman" w:hAnsi="Arial" w:cs="Arial"/>
          <w:smallCaps/>
          <w:sz w:val="24"/>
          <w:szCs w:val="24"/>
        </w:rPr>
      </w:pPr>
    </w:p>
    <w:p w:rsidR="0032135F" w:rsidRPr="00A95E1B" w:rsidRDefault="0032135F" w:rsidP="0032135F">
      <w:pPr>
        <w:spacing w:after="0" w:line="240" w:lineRule="auto"/>
        <w:jc w:val="both"/>
        <w:rPr>
          <w:rFonts w:ascii="Arial" w:eastAsia="Times New Roman" w:hAnsi="Arial" w:cs="Arial"/>
          <w:smallCaps/>
          <w:sz w:val="24"/>
          <w:szCs w:val="24"/>
        </w:rPr>
      </w:pPr>
      <w:r w:rsidRPr="00A95E1B">
        <w:rPr>
          <w:rFonts w:ascii="Arial" w:eastAsia="Times New Roman" w:hAnsi="Arial" w:cs="Arial"/>
          <w:smallCaps/>
          <w:sz w:val="24"/>
          <w:szCs w:val="24"/>
        </w:rPr>
        <w:t>Cada Alcaldesa o Alcalde de conformidad con las características y necesidades propias de su demarcación territorial, así como de su presupuesto, decidirá el nivel de las anteriores unidades administrativas, en el entendido que se respetará el orden de prelación establecido en esa ley.</w:t>
      </w:r>
    </w:p>
    <w:p w:rsidR="0032135F" w:rsidRPr="00A95E1B" w:rsidRDefault="0032135F" w:rsidP="0032135F">
      <w:pPr>
        <w:spacing w:after="0" w:line="240" w:lineRule="auto"/>
        <w:jc w:val="both"/>
        <w:rPr>
          <w:rFonts w:ascii="Arial" w:eastAsia="Times New Roman" w:hAnsi="Arial" w:cs="Arial"/>
          <w:smallCaps/>
          <w:sz w:val="24"/>
          <w:szCs w:val="24"/>
        </w:rPr>
      </w:pPr>
    </w:p>
    <w:p w:rsidR="0032135F" w:rsidRPr="00A95E1B" w:rsidRDefault="0032135F" w:rsidP="0032135F">
      <w:pPr>
        <w:spacing w:after="0" w:line="240" w:lineRule="auto"/>
        <w:jc w:val="both"/>
        <w:rPr>
          <w:rFonts w:ascii="Arial" w:eastAsia="Times New Roman" w:hAnsi="Arial" w:cs="Arial"/>
          <w:smallCaps/>
          <w:sz w:val="24"/>
          <w:szCs w:val="24"/>
        </w:rPr>
      </w:pPr>
      <w:r w:rsidRPr="00A95E1B">
        <w:rPr>
          <w:rFonts w:ascii="Arial" w:eastAsia="Times New Roman" w:hAnsi="Arial" w:cs="Arial"/>
          <w:smallCaps/>
          <w:sz w:val="24"/>
          <w:szCs w:val="24"/>
        </w:rPr>
        <w:t>Las Unidades Administrativas de Gobierno, de Asuntos Jurídicos, de Administración, Obras y Desarrollo Urbano, y Servicios Urbanos tendrán el nivel de dirección general o dirección ejecutiva y dependerán directamente de la persona titular de la Alcaldía.</w:t>
      </w:r>
    </w:p>
    <w:p w:rsidR="0032135F" w:rsidRPr="00A95E1B" w:rsidRDefault="0032135F" w:rsidP="0032135F">
      <w:pPr>
        <w:spacing w:after="0" w:line="240" w:lineRule="auto"/>
        <w:jc w:val="both"/>
        <w:rPr>
          <w:rFonts w:ascii="Arial" w:eastAsia="Times New Roman" w:hAnsi="Arial" w:cs="Arial"/>
          <w:smallCaps/>
          <w:sz w:val="24"/>
          <w:szCs w:val="24"/>
        </w:rPr>
      </w:pPr>
      <w:r w:rsidRPr="00A95E1B">
        <w:rPr>
          <w:rFonts w:ascii="Arial" w:eastAsia="Times New Roman" w:hAnsi="Arial" w:cs="Arial"/>
          <w:smallCaps/>
          <w:sz w:val="24"/>
          <w:szCs w:val="24"/>
        </w:rPr>
        <w:t>Las unidades administrativas podrán ejercer de manera conjunta o separada las materias descritas en las fracciones del presente Artículo.</w:t>
      </w:r>
    </w:p>
    <w:p w:rsidR="0032135F" w:rsidRPr="00A95E1B" w:rsidRDefault="0032135F" w:rsidP="0032135F">
      <w:pPr>
        <w:spacing w:after="0" w:line="240" w:lineRule="auto"/>
        <w:jc w:val="both"/>
        <w:rPr>
          <w:rFonts w:ascii="Arial" w:eastAsia="Times New Roman" w:hAnsi="Arial" w:cs="Arial"/>
          <w:smallCaps/>
          <w:sz w:val="24"/>
          <w:szCs w:val="24"/>
        </w:rPr>
      </w:pPr>
      <w:r w:rsidRPr="00A95E1B">
        <w:rPr>
          <w:rFonts w:ascii="Arial" w:eastAsia="Times New Roman" w:hAnsi="Arial" w:cs="Arial"/>
          <w:smallCaps/>
          <w:sz w:val="24"/>
          <w:szCs w:val="24"/>
        </w:rPr>
        <w:br/>
        <w:t>REGLAMENTO INTERIOR DEL PODER EJECUTIVO Y DE LA ADMINISTRACIÓN PÚBLICA DE LA CIUDAD DE MÉXICO</w:t>
      </w:r>
      <w:r w:rsidRPr="00A95E1B">
        <w:rPr>
          <w:rFonts w:ascii="Arial" w:eastAsia="Times New Roman" w:hAnsi="Arial" w:cs="Arial"/>
          <w:smallCaps/>
          <w:sz w:val="24"/>
          <w:szCs w:val="24"/>
        </w:rPr>
        <w:br/>
      </w:r>
      <w:r w:rsidRPr="00A95E1B">
        <w:rPr>
          <w:rFonts w:ascii="Arial" w:eastAsia="Times New Roman" w:hAnsi="Arial" w:cs="Arial"/>
          <w:smallCaps/>
          <w:sz w:val="24"/>
          <w:szCs w:val="24"/>
        </w:rPr>
        <w:br/>
        <w:t>Artículo 5°. - Además de las facultades que establece la Ley, los titulares de las Dependencias tienen las siguientes facultades:</w:t>
      </w:r>
    </w:p>
    <w:p w:rsidR="0032135F" w:rsidRPr="00A95E1B" w:rsidRDefault="0032135F" w:rsidP="0032135F">
      <w:pPr>
        <w:spacing w:after="0" w:line="240" w:lineRule="auto"/>
        <w:jc w:val="both"/>
        <w:rPr>
          <w:rFonts w:ascii="Arial" w:eastAsia="Times New Roman" w:hAnsi="Arial" w:cs="Arial"/>
          <w:smallCaps/>
          <w:sz w:val="24"/>
          <w:szCs w:val="24"/>
        </w:rPr>
      </w:pPr>
      <w:r w:rsidRPr="00A95E1B">
        <w:rPr>
          <w:rFonts w:ascii="Arial" w:eastAsia="Times New Roman" w:hAnsi="Arial" w:cs="Arial"/>
          <w:smallCaps/>
          <w:sz w:val="24"/>
          <w:szCs w:val="24"/>
        </w:rPr>
        <w:br/>
        <w:t>IV. Nombrar y remover libremente a los Directores Ejecutivos, Directores de Área y demás personal de las Unidades Administrativas y de Apoyo Técnico-Operativo dependiente de las áreas adscritas a ellas.</w:t>
      </w:r>
    </w:p>
    <w:p w:rsidR="0032135F" w:rsidRPr="00A95E1B" w:rsidRDefault="0032135F" w:rsidP="0032135F">
      <w:pPr>
        <w:spacing w:after="0" w:line="240" w:lineRule="auto"/>
        <w:jc w:val="both"/>
        <w:rPr>
          <w:rFonts w:ascii="Arial" w:eastAsia="Times New Roman" w:hAnsi="Arial" w:cs="Arial"/>
          <w:smallCaps/>
          <w:sz w:val="24"/>
          <w:szCs w:val="24"/>
        </w:rPr>
      </w:pPr>
    </w:p>
    <w:p w:rsidR="0032135F" w:rsidRPr="00A95E1B" w:rsidRDefault="0032135F" w:rsidP="0032135F">
      <w:pPr>
        <w:spacing w:after="0" w:line="240" w:lineRule="auto"/>
        <w:jc w:val="both"/>
        <w:rPr>
          <w:rFonts w:ascii="Arial" w:eastAsia="Times New Roman" w:hAnsi="Arial" w:cs="Arial"/>
          <w:smallCaps/>
          <w:sz w:val="24"/>
          <w:szCs w:val="24"/>
        </w:rPr>
      </w:pPr>
      <w:r w:rsidRPr="00A95E1B">
        <w:rPr>
          <w:rFonts w:ascii="Arial" w:eastAsia="Times New Roman" w:hAnsi="Arial" w:cs="Arial"/>
          <w:smallCaps/>
          <w:sz w:val="24"/>
          <w:szCs w:val="24"/>
        </w:rPr>
        <w:br/>
        <w:t>CIRCULAR UNO BIS (Emitida por la Oficialía Mayor y publicada en la Gaceta Oficial del Distrito Federal de 12 de abril de 2015)</w:t>
      </w:r>
    </w:p>
    <w:p w:rsidR="0032135F" w:rsidRPr="00A95E1B" w:rsidRDefault="0032135F" w:rsidP="0032135F">
      <w:pPr>
        <w:spacing w:after="0" w:line="240" w:lineRule="auto"/>
        <w:jc w:val="both"/>
        <w:rPr>
          <w:rFonts w:ascii="Arial" w:eastAsia="Times New Roman" w:hAnsi="Arial" w:cs="Arial"/>
          <w:smallCaps/>
          <w:sz w:val="24"/>
          <w:szCs w:val="24"/>
        </w:rPr>
      </w:pPr>
      <w:r w:rsidRPr="00A95E1B">
        <w:rPr>
          <w:rFonts w:ascii="Arial" w:eastAsia="Times New Roman" w:hAnsi="Arial" w:cs="Arial"/>
          <w:smallCaps/>
          <w:sz w:val="24"/>
          <w:szCs w:val="24"/>
        </w:rPr>
        <w:t> </w:t>
      </w:r>
      <w:r w:rsidRPr="00A95E1B">
        <w:rPr>
          <w:rFonts w:ascii="Arial" w:eastAsia="Times New Roman" w:hAnsi="Arial" w:cs="Arial"/>
          <w:smallCaps/>
          <w:sz w:val="24"/>
          <w:szCs w:val="24"/>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32135F" w:rsidRPr="00A95E1B" w:rsidRDefault="0032135F" w:rsidP="0032135F">
      <w:pPr>
        <w:spacing w:after="0" w:line="240" w:lineRule="auto"/>
        <w:jc w:val="both"/>
        <w:rPr>
          <w:rFonts w:ascii="Arial" w:eastAsia="Times New Roman" w:hAnsi="Arial" w:cs="Arial"/>
          <w:smallCaps/>
          <w:sz w:val="24"/>
          <w:szCs w:val="24"/>
        </w:rPr>
      </w:pPr>
    </w:p>
    <w:p w:rsidR="00F30734" w:rsidRPr="00676674" w:rsidRDefault="0032135F" w:rsidP="0032135F">
      <w:pPr>
        <w:spacing w:after="0" w:line="240" w:lineRule="auto"/>
        <w:jc w:val="both"/>
      </w:pPr>
      <w:r w:rsidRPr="00A95E1B">
        <w:rPr>
          <w:rFonts w:ascii="Arial" w:eastAsia="Times New Roman" w:hAnsi="Arial" w:cs="Arial"/>
          <w:smallCaps/>
          <w:sz w:val="24"/>
          <w:szCs w:val="24"/>
        </w:rPr>
        <w:t>Además y según sea el caso, suscribir las remociones que correspondan, de conformidad con la normatividad aplicable.</w:t>
      </w:r>
    </w:p>
    <w:sectPr w:rsidR="00F30734" w:rsidRPr="00676674" w:rsidSect="00196DB6">
      <w:headerReference w:type="default" r:id="rId8"/>
      <w:footerReference w:type="default" r:id="rId9"/>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654E3" w:rsidRDefault="002654E3" w:rsidP="00EF0F92">
      <w:pPr>
        <w:spacing w:after="0" w:line="240" w:lineRule="auto"/>
      </w:pPr>
      <w:r>
        <w:separator/>
      </w:r>
    </w:p>
  </w:endnote>
  <w:endnote w:type="continuationSeparator" w:id="0">
    <w:p w:rsidR="002654E3" w:rsidRDefault="002654E3"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F35384"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rPr>
      <mc:AlternateContent>
        <mc:Choice Requires="wps">
          <w:drawing>
            <wp:anchor distT="0" distB="0" distL="114300" distR="114300" simplePos="0" relativeHeight="251665408" behindDoc="0" locked="0" layoutInCell="1" allowOverlap="1">
              <wp:simplePos x="0" y="0"/>
              <wp:positionH relativeFrom="column">
                <wp:posOffset>4578985</wp:posOffset>
              </wp:positionH>
              <wp:positionV relativeFrom="paragraph">
                <wp:posOffset>-782955</wp:posOffset>
              </wp:positionV>
              <wp:extent cx="1894840" cy="622935"/>
              <wp:effectExtent l="0" t="0" r="0" b="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4840" cy="622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FA6F8C">
                            <w:rPr>
                              <w:rFonts w:ascii="Gotha blod" w:hAnsi="Gotha blod" w:cs="Arial"/>
                              <w:bCs/>
                              <w:color w:val="262626"/>
                              <w:sz w:val="18"/>
                              <w:szCs w:val="18"/>
                            </w:rPr>
                            <w:t>Administración de Capital Humano</w:t>
                          </w:r>
                        </w:p>
                      </w:txbxContent>
                    </wps:txbx>
                    <wps:bodyPr rot="0" vert="horz" wrap="square" lIns="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3" o:spid="_x0000_s1026" type="#_x0000_t202" style="position:absolute;left:0;text-align:left;margin-left:360.55pt;margin-top:-61.65pt;width:149.2pt;height:49.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0YyiQIAABIFAAAOAAAAZHJzL2Uyb0RvYy54bWysVNtu2zAMfR+wfxD0nvoSJ42NOkWTLsOA&#10;7gJ0+wBFkmNhtuhJSuxu2L+PkpO03QUYhvnBlkzq8JA81NX10DbkII1VoEuaXMSUSM1BKL0r6aeP&#10;m8mCEuuYFqwBLUv6IC29Xr58cdV3hUyhhkZIQxBE26LvSlo71xVRZHktW2YvoJMajRWYljncml0k&#10;DOsRvW2iNI7nUQ9GdAa4tBb/3o5Gugz4VSW5e19VVjrSlBS5ufA24b3172h5xYqdYV2t+JEG+wcW&#10;LVMag56hbpljZG/UL1Ct4gYsVO6CQxtBVSkuQw6YTRL/lM19zToZcsHi2O5cJvv/YPm7wwdDlCjp&#10;lBLNWmzRes+EASIkcXJwQKa+SH1nC/S979DbDSsYsNkhYdvdAf9siYZ1zfRO3hgDfS2ZQJKJPxk9&#10;OTriWA+y7d+CwGhs7yAADZVpfQWxJgTRsVkP5wYhD8J9yEWeLTI0cbTN0zSfzkIIVpxOd8a61xJa&#10;4hclNSiAgM4Od9Z5Nqw4ufhgFholNqppwsbstuvGkANDsWzCc0R/5tZo76zBHxsRxz9IEmN4m6cb&#10;mv8tT9IsXqX5ZDNfXE6yTTab5JfxYhIn+Sqfx1me3W6+e4JJVtRKCKnvlJYnISbZ3zX6OBKjhIIU&#10;SV/SfJbOxhb9Mck4PL9LslUO57JRbUkXZydW+Ma+0gLTZoVjqhnX0XP6ocpYg9M3VCXIwHd+1IAb&#10;tgOieG1sQTygIAxgv7C1eJngogbzlZIeB7Ok9sueGUlJ80ajqPwUh0U2u0xxY8ImTzKvi+1TC9Mc&#10;YUrqKBmXazdO/r4zaldjlFHCGm5QhJUK+nhkdJQuDl5I5HhJ+Ml+ug9ej1fZ8gcAAAD//wMAUEsD&#10;BBQABgAIAAAAIQDk68Ku4gAAAA0BAAAPAAAAZHJzL2Rvd25yZXYueG1sTI/LTsMwEEX3SPyDNUjs&#10;Wj9KSQlxqgoJiQ1CDXTvxkMcEtshdtuUr8ddwXJmju6cW6wn25MjjqH1TgKfMyDoaq9b10j4eH+e&#10;rYCEqJxWvXco4YwB1uX1VaFy7U9ui8cqNiSFuJArCSbGIac01AatCnM/oEu3Tz9aFdM4NlSP6pTC&#10;bU8FY/fUqtalD0YN+GSw7qqDldB+sZ/Xl7e7zrAOM+W/q122OUt5ezNtHoFEnOIfDBf9pA5lctr7&#10;g9OB9BIywXlCJcy4WCyAXBDGH5ZA9mknlgJoWdD/LcpfAAAA//8DAFBLAQItABQABgAIAAAAIQC2&#10;gziS/gAAAOEBAAATAAAAAAAAAAAAAAAAAAAAAABbQ29udGVudF9UeXBlc10ueG1sUEsBAi0AFAAG&#10;AAgAAAAhADj9If/WAAAAlAEAAAsAAAAAAAAAAAAAAAAALwEAAF9yZWxzLy5yZWxzUEsBAi0AFAAG&#10;AAgAAAAhAFbTRjKJAgAAEgUAAA4AAAAAAAAAAAAAAAAALgIAAGRycy9lMm9Eb2MueG1sUEsBAi0A&#10;FAAGAAgAAAAhAOTrwq7iAAAADQEAAA8AAAAAAAAAAAAAAAAA4wQAAGRycy9kb3ducmV2LnhtbFBL&#10;BQYAAAAABAAEAPMAAADyBQAAAAA=&#10;" stroked="f">
              <v:textbox inset="0">
                <w:txbxContent>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FA6F8C">
                      <w:rPr>
                        <w:rFonts w:ascii="Gotha blod" w:hAnsi="Gotha blod" w:cs="Arial"/>
                        <w:bCs/>
                        <w:color w:val="262626"/>
                        <w:sz w:val="18"/>
                        <w:szCs w:val="18"/>
                      </w:rPr>
                      <w:t>Administración de Capital Humano</w:t>
                    </w:r>
                  </w:p>
                </w:txbxContent>
              </v:textbox>
            </v:shape>
          </w:pict>
        </mc:Fallback>
      </mc:AlternateContent>
    </w:r>
    <w:r w:rsidR="00AE38C3" w:rsidRPr="00812E70">
      <w:rPr>
        <w:rFonts w:ascii="Arial Unicode MS" w:eastAsia="Arial Unicode MS" w:hAnsi="Arial Unicode MS" w:cs="Arial Unicode MS"/>
        <w:sz w:val="16"/>
        <w:szCs w:val="16"/>
      </w:rPr>
      <w:t xml:space="preserve">Correo: </w:t>
    </w:r>
    <w:r w:rsidR="00AE38C3">
      <w:rPr>
        <w:rFonts w:ascii="Arial Unicode MS" w:eastAsia="Arial Unicode MS" w:hAnsi="Arial Unicode MS" w:cs="Arial Unicode MS"/>
        <w:sz w:val="16"/>
        <w:szCs w:val="16"/>
      </w:rPr>
      <w:t xml:space="preserve"> </w:t>
    </w:r>
    <w:r w:rsidR="00AE38C3" w:rsidRPr="00252F4A">
      <w:rPr>
        <w:rFonts w:ascii="Arial Unicode MS" w:eastAsia="Arial Unicode MS" w:hAnsi="Arial Unicode MS" w:cs="Arial Unicode MS"/>
        <w:sz w:val="16"/>
        <w:szCs w:val="16"/>
      </w:rPr>
      <w:t>ana.villanueva@aao.gob.mx</w:t>
    </w:r>
    <w:r w:rsidR="00AE38C3" w:rsidRPr="00812E70">
      <w:rPr>
        <w:rFonts w:ascii="Arial Unicode MS" w:eastAsia="Arial Unicode MS" w:hAnsi="Arial Unicode MS" w:cs="Arial Unicode MS"/>
        <w:sz w:val="16"/>
        <w:szCs w:val="16"/>
      </w:rPr>
      <w:t xml:space="preserve">  Página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rPr>
      <w:drawing>
        <wp:anchor distT="0" distB="0" distL="114300" distR="114300" simplePos="0" relativeHeight="251664384" behindDoc="0" locked="0" layoutInCell="1" allowOverlap="1" wp14:anchorId="4FA1C557" wp14:editId="0C1C6B15">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F35384">
      <w:rPr>
        <w:rFonts w:ascii="Arial Unicode MS" w:eastAsia="Arial Unicode MS" w:hAnsi="Arial Unicode MS" w:cs="Arial Unicode MS"/>
        <w:noProof/>
        <w:sz w:val="16"/>
        <w:szCs w:val="16"/>
      </w:rPr>
      <mc:AlternateContent>
        <mc:Choice Requires="wps">
          <w:drawing>
            <wp:anchor distT="0" distB="0" distL="114300" distR="114300" simplePos="0" relativeHeight="251662336" behindDoc="1" locked="0" layoutInCell="1" allowOverlap="1">
              <wp:simplePos x="0" y="0"/>
              <wp:positionH relativeFrom="margin">
                <wp:posOffset>4578985</wp:posOffset>
              </wp:positionH>
              <wp:positionV relativeFrom="paragraph">
                <wp:posOffset>28575</wp:posOffset>
              </wp:positionV>
              <wp:extent cx="1557020" cy="509270"/>
              <wp:effectExtent l="0" t="0" r="0" b="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7020" cy="509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38C3" w:rsidRPr="003F0017" w:rsidRDefault="00AE38C3" w:rsidP="006762F8">
                          <w:pPr>
                            <w:rPr>
                              <w:rFonts w:ascii="Gotham Bold" w:hAnsi="Gotham Bold"/>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11" o:spid="_x0000_s1027" type="#_x0000_t202" style="position:absolute;left:0;text-align:left;margin-left:360.55pt;margin-top:2.25pt;width:122.6pt;height:40.1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w:txbxContent>
                  <w:p w:rsidR="00AE38C3" w:rsidRPr="003F0017" w:rsidRDefault="00AE38C3" w:rsidP="006762F8">
                    <w:pPr>
                      <w:rPr>
                        <w:rFonts w:ascii="Gotham Bold" w:hAnsi="Gotham Bold"/>
                      </w:rPr>
                    </w:pPr>
                  </w:p>
                </w:txbxContent>
              </v:textbox>
              <w10:wrap anchorx="margin"/>
            </v:shape>
          </w:pict>
        </mc:Fallback>
      </mc:AlternateConten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654E3" w:rsidRDefault="002654E3" w:rsidP="00EF0F92">
      <w:pPr>
        <w:spacing w:after="0" w:line="240" w:lineRule="auto"/>
      </w:pPr>
      <w:r>
        <w:separator/>
      </w:r>
    </w:p>
  </w:footnote>
  <w:footnote w:type="continuationSeparator" w:id="0">
    <w:p w:rsidR="002654E3" w:rsidRDefault="002654E3" w:rsidP="00EF0F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38C3" w:rsidRDefault="00AE38C3" w:rsidP="006762F8">
    <w:pPr>
      <w:pStyle w:val="Encabezado"/>
      <w:jc w:val="right"/>
    </w:pPr>
    <w:r>
      <w:rPr>
        <w:noProof/>
        <w:lang w:val="es-MX" w:eastAsia="es-MX"/>
      </w:rPr>
      <w:drawing>
        <wp:inline distT="0" distB="0" distL="0" distR="0" wp14:anchorId="5ACDF81A" wp14:editId="2AB3D291">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15:restartNumberingAfterBreak="0">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15:restartNumberingAfterBreak="0">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15:restartNumberingAfterBreak="0">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15:restartNumberingAfterBreak="0">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15:restartNumberingAfterBreak="0">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15:restartNumberingAfterBreak="0">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15:restartNumberingAfterBreak="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15:restartNumberingAfterBreak="0">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15:restartNumberingAfterBreak="0">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15:restartNumberingAfterBreak="0">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15:restartNumberingAfterBreak="0">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15:restartNumberingAfterBreak="0">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15:restartNumberingAfterBreak="0">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15:restartNumberingAfterBreak="0">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75173FCD"/>
    <w:multiLevelType w:val="hybridMultilevel"/>
    <w:tmpl w:val="8844411E"/>
    <w:lvl w:ilvl="0" w:tplc="EF704690">
      <w:start w:val="1"/>
      <w:numFmt w:val="upperLetter"/>
      <w:lvlText w:val="%1)"/>
      <w:lvlJc w:val="left"/>
      <w:pPr>
        <w:ind w:left="360" w:hanging="360"/>
      </w:p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39" w15:restartNumberingAfterBreak="0">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0" w15:restartNumberingAfterBreak="0">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1" w15:restartNumberingAfterBreak="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3"/>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40"/>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9"/>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1"/>
  </w:num>
  <w:num w:numId="42">
    <w:abstractNumId w:val="32"/>
  </w:num>
  <w:num w:numId="43">
    <w:abstractNumId w:val="42"/>
  </w:num>
  <w:num w:numId="4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defaultTabStop w:val="708"/>
  <w:hyphenationZone w:val="425"/>
  <w:characterSpacingControl w:val="doNotCompress"/>
  <w:hdrShapeDefaults>
    <o:shapedefaults v:ext="edit" spidmax="2056"/>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020"/>
    <w:rsid w:val="000009B5"/>
    <w:rsid w:val="00000BC9"/>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828"/>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1BE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4E3"/>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35F"/>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2BC5"/>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05F61"/>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674"/>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1CB"/>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1493"/>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9F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577C"/>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0909"/>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384"/>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6F8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5:docId w15:val="{0E1299FB-6DFB-4529-AB56-16AACF460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E995A8-13D0-428F-A71C-2860DDE42E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1159</Words>
  <Characters>6378</Characters>
  <Application>Microsoft Office Word</Application>
  <DocSecurity>4</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Alejandra Astrid Calixto García</cp:lastModifiedBy>
  <cp:revision>2</cp:revision>
  <cp:lastPrinted>2019-01-30T17:57:00Z</cp:lastPrinted>
  <dcterms:created xsi:type="dcterms:W3CDTF">2021-09-20T17:55:00Z</dcterms:created>
  <dcterms:modified xsi:type="dcterms:W3CDTF">2021-09-20T17:55:00Z</dcterms:modified>
</cp:coreProperties>
</file>