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038F" w:rsidRPr="006F038F" w:rsidRDefault="006F038F" w:rsidP="006F038F">
      <w:pPr>
        <w:spacing w:after="0" w:line="240" w:lineRule="auto"/>
        <w:rPr>
          <w:rFonts w:ascii="Arial" w:eastAsia="Times New Roman" w:hAnsi="Arial" w:cs="Arial"/>
          <w:b/>
          <w:smallCaps/>
          <w:sz w:val="28"/>
          <w:szCs w:val="28"/>
        </w:rPr>
      </w:pPr>
      <w:r w:rsidRPr="006F038F">
        <w:rPr>
          <w:rFonts w:ascii="Arial" w:eastAsia="Times New Roman" w:hAnsi="Arial" w:cs="Arial"/>
          <w:b/>
          <w:smallCaps/>
          <w:sz w:val="28"/>
          <w:szCs w:val="28"/>
        </w:rPr>
        <w:t>DIRECTOR TERRITORIAL ZONA SUR</w:t>
      </w:r>
    </w:p>
    <w:p w:rsidR="00243369" w:rsidRPr="00765140" w:rsidRDefault="00243369" w:rsidP="00ED479A">
      <w:pPr>
        <w:spacing w:after="0" w:line="240" w:lineRule="auto"/>
        <w:rPr>
          <w:rFonts w:ascii="Arial" w:eastAsia="Times New Roman" w:hAnsi="Arial" w:cs="Arial"/>
          <w:smallCaps/>
          <w:sz w:val="24"/>
          <w:szCs w:val="24"/>
        </w:rPr>
      </w:pPr>
      <w:bookmarkStart w:id="0" w:name="_GoBack"/>
      <w:bookmarkEnd w:id="0"/>
    </w:p>
    <w:p w:rsidR="00ED479A" w:rsidRDefault="00ED479A" w:rsidP="003630B5">
      <w:pPr>
        <w:spacing w:after="0" w:line="240" w:lineRule="auto"/>
        <w:jc w:val="both"/>
        <w:rPr>
          <w:rFonts w:ascii="Arial" w:eastAsia="Times New Roman" w:hAnsi="Arial" w:cs="Arial"/>
          <w:smallCaps/>
          <w:sz w:val="24"/>
          <w:szCs w:val="24"/>
        </w:rPr>
      </w:pPr>
      <w:r w:rsidRPr="003630B5">
        <w:rPr>
          <w:rFonts w:ascii="Arial" w:eastAsia="Times New Roman" w:hAnsi="Arial" w:cs="Arial"/>
          <w:smallCaps/>
          <w:sz w:val="24"/>
          <w:szCs w:val="24"/>
        </w:rPr>
        <w:t>Perfil del Puesto</w:t>
      </w:r>
    </w:p>
    <w:p w:rsidR="0034425C" w:rsidRPr="003630B5" w:rsidRDefault="0034425C" w:rsidP="003630B5">
      <w:pPr>
        <w:spacing w:after="0" w:line="240" w:lineRule="auto"/>
        <w:jc w:val="both"/>
        <w:rPr>
          <w:rFonts w:ascii="Arial" w:eastAsia="Times New Roman" w:hAnsi="Arial" w:cs="Arial"/>
          <w:smallCaps/>
          <w:sz w:val="24"/>
          <w:szCs w:val="24"/>
        </w:rPr>
      </w:pPr>
    </w:p>
    <w:p w:rsidR="0034425C" w:rsidRPr="004606B8" w:rsidRDefault="0034425C" w:rsidP="0034425C">
      <w:pPr>
        <w:spacing w:after="0" w:line="240" w:lineRule="auto"/>
        <w:rPr>
          <w:rFonts w:ascii="Arial" w:eastAsia="Calibri" w:hAnsi="Arial" w:cs="Arial"/>
          <w:b/>
          <w:smallCaps/>
          <w:sz w:val="24"/>
          <w:szCs w:val="24"/>
        </w:rPr>
      </w:pPr>
      <w:r w:rsidRPr="004606B8">
        <w:rPr>
          <w:rFonts w:ascii="Arial" w:eastAsia="Calibri" w:hAnsi="Arial" w:cs="Arial"/>
          <w:b/>
          <w:smallCaps/>
          <w:sz w:val="24"/>
          <w:szCs w:val="24"/>
        </w:rPr>
        <w:t>CONSTITUCIÓN POLÍTICA DE LOS ESTADOS UNIDOS MEXICANOS</w:t>
      </w:r>
    </w:p>
    <w:p w:rsidR="0034425C" w:rsidRPr="004606B8" w:rsidRDefault="0034425C" w:rsidP="0034425C">
      <w:pPr>
        <w:spacing w:after="0" w:line="240" w:lineRule="auto"/>
        <w:rPr>
          <w:rFonts w:ascii="Arial" w:eastAsia="Calibri" w:hAnsi="Arial" w:cs="Arial"/>
          <w:b/>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34425C" w:rsidRPr="00736BF3" w:rsidRDefault="0034425C" w:rsidP="0034425C">
      <w:pPr>
        <w:spacing w:after="0" w:line="240" w:lineRule="auto"/>
        <w:jc w:val="both"/>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34425C" w:rsidRPr="00736BF3" w:rsidRDefault="0034425C" w:rsidP="0034425C">
      <w:pPr>
        <w:spacing w:after="0" w:line="240" w:lineRule="auto"/>
        <w:jc w:val="both"/>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34425C" w:rsidRPr="00736BF3" w:rsidRDefault="0034425C" w:rsidP="0034425C">
      <w:pPr>
        <w:spacing w:after="0" w:line="240" w:lineRule="auto"/>
        <w:jc w:val="both"/>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34425C" w:rsidRPr="00736BF3" w:rsidRDefault="0034425C" w:rsidP="0034425C">
      <w:pPr>
        <w:spacing w:after="0" w:line="240" w:lineRule="auto"/>
        <w:jc w:val="both"/>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Si alguno de los miembros dejare de desempeñar su cargo, será sustituido por su suplente, o se procederá según lo disponga la ley.</w:t>
      </w:r>
    </w:p>
    <w:p w:rsidR="0034425C" w:rsidRPr="00736BF3" w:rsidRDefault="0034425C" w:rsidP="0034425C">
      <w:pPr>
        <w:spacing w:after="0" w:line="240" w:lineRule="auto"/>
        <w:jc w:val="both"/>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integrados por el número de miembros que determine la ley, quienes deberán cumplir los requisitos de elegibilidad establecidos para los regidores; </w:t>
      </w:r>
    </w:p>
    <w:p w:rsidR="0034425C" w:rsidRPr="00736BF3" w:rsidRDefault="0034425C" w:rsidP="0034425C">
      <w:pPr>
        <w:spacing w:after="0" w:line="240" w:lineRule="auto"/>
        <w:jc w:val="both"/>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p>
    <w:p w:rsidR="0034425C" w:rsidRPr="004606B8" w:rsidRDefault="0034425C" w:rsidP="0034425C">
      <w:pPr>
        <w:spacing w:after="0" w:line="240" w:lineRule="auto"/>
        <w:rPr>
          <w:rFonts w:ascii="Arial" w:eastAsia="Calibri" w:hAnsi="Arial" w:cs="Arial"/>
          <w:b/>
          <w:smallCaps/>
          <w:sz w:val="24"/>
          <w:szCs w:val="24"/>
        </w:rPr>
      </w:pPr>
    </w:p>
    <w:p w:rsidR="0034425C" w:rsidRPr="004606B8" w:rsidRDefault="0034425C" w:rsidP="0034425C">
      <w:pPr>
        <w:spacing w:after="0" w:line="240" w:lineRule="auto"/>
        <w:rPr>
          <w:rFonts w:ascii="Arial" w:eastAsia="Calibri" w:hAnsi="Arial" w:cs="Arial"/>
          <w:b/>
          <w:smallCaps/>
          <w:sz w:val="24"/>
          <w:szCs w:val="24"/>
        </w:rPr>
      </w:pPr>
      <w:r w:rsidRPr="004606B8">
        <w:rPr>
          <w:rFonts w:ascii="Arial" w:eastAsia="Calibri" w:hAnsi="Arial" w:cs="Arial"/>
          <w:b/>
          <w:smallCaps/>
          <w:sz w:val="24"/>
          <w:szCs w:val="24"/>
        </w:rPr>
        <w:t>CONSTITUCIÓN POLÍTICA DE LA CIUDAD DE MEXICO</w:t>
      </w:r>
    </w:p>
    <w:p w:rsidR="0034425C" w:rsidRPr="004606B8" w:rsidRDefault="0034425C" w:rsidP="0034425C">
      <w:pPr>
        <w:spacing w:after="0" w:line="240" w:lineRule="auto"/>
        <w:rPr>
          <w:rFonts w:ascii="Arial" w:eastAsia="Calibri" w:hAnsi="Arial" w:cs="Arial"/>
          <w:b/>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Artículo 53</w:t>
      </w:r>
    </w:p>
    <w:p w:rsidR="0034425C" w:rsidRPr="00736BF3" w:rsidRDefault="0034425C" w:rsidP="0034425C">
      <w:pPr>
        <w:spacing w:after="0" w:line="240" w:lineRule="auto"/>
        <w:jc w:val="both"/>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Alcaldías</w:t>
      </w:r>
    </w:p>
    <w:p w:rsidR="0034425C" w:rsidRPr="00736BF3" w:rsidRDefault="0034425C" w:rsidP="0034425C">
      <w:pPr>
        <w:spacing w:after="0" w:line="240" w:lineRule="auto"/>
        <w:jc w:val="both"/>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A. De la integración, organización y facultades de las alcaldías</w:t>
      </w:r>
    </w:p>
    <w:p w:rsidR="0034425C" w:rsidRPr="00736BF3" w:rsidRDefault="0034425C" w:rsidP="0034425C">
      <w:pPr>
        <w:spacing w:after="0" w:line="240" w:lineRule="auto"/>
        <w:jc w:val="both"/>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1. Las alcaldías son órganos político administrativos que se integran por un alcalde o alcaldesa y un concejo, electos por votación universal, libre, secreta y directa para un periodo de tres años.</w:t>
      </w:r>
    </w:p>
    <w:p w:rsidR="0034425C" w:rsidRPr="00736BF3" w:rsidRDefault="0034425C" w:rsidP="0034425C">
      <w:pPr>
        <w:spacing w:after="0" w:line="240" w:lineRule="auto"/>
        <w:jc w:val="both"/>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Estarán dotadas de personalidad jurídica y autonomía con respecto a su administración y al ejercicio de su presupuesto, exceptuando las relaciones laborales de las personas trabajadoras al servicio de las alcaldías y la Ciudad.</w:t>
      </w:r>
    </w:p>
    <w:p w:rsidR="0034425C" w:rsidRPr="00736BF3" w:rsidRDefault="0034425C" w:rsidP="0034425C">
      <w:pPr>
        <w:spacing w:after="0" w:line="240" w:lineRule="auto"/>
        <w:jc w:val="both"/>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 xml:space="preserve">Las alcaldías son parte de la administración pública de la Ciudad de México y un nivel de gobierno, en los términos de las competencias constitucionales y legales correspondientes. No existirán autoridades intermedias entre la o el Jefe de Gobierno y las alcaldías. </w:t>
      </w: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B. De las personas titulares de las alcaldías</w:t>
      </w:r>
    </w:p>
    <w:p w:rsidR="0034425C" w:rsidRPr="00736BF3" w:rsidRDefault="0034425C" w:rsidP="0034425C">
      <w:pPr>
        <w:spacing w:after="0" w:line="240" w:lineRule="auto"/>
        <w:jc w:val="both"/>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3. Las personas titulares de las alcaldías tendrán las siguientes atribuciones:</w:t>
      </w:r>
    </w:p>
    <w:p w:rsidR="0034425C" w:rsidRPr="00736BF3" w:rsidRDefault="0034425C" w:rsidP="0034425C">
      <w:pPr>
        <w:spacing w:after="0" w:line="240" w:lineRule="auto"/>
        <w:jc w:val="both"/>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a) De manera exclusiva:</w:t>
      </w:r>
    </w:p>
    <w:p w:rsidR="0034425C" w:rsidRPr="00736BF3" w:rsidRDefault="0034425C" w:rsidP="0034425C">
      <w:pPr>
        <w:spacing w:after="0" w:line="240" w:lineRule="auto"/>
        <w:jc w:val="both"/>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34425C" w:rsidRPr="004606B8" w:rsidRDefault="0034425C" w:rsidP="0034425C">
      <w:pPr>
        <w:spacing w:after="0" w:line="240" w:lineRule="auto"/>
        <w:rPr>
          <w:rFonts w:ascii="Arial" w:eastAsia="Calibri" w:hAnsi="Arial" w:cs="Arial"/>
          <w:b/>
          <w:smallCaps/>
          <w:sz w:val="24"/>
          <w:szCs w:val="24"/>
        </w:rPr>
      </w:pPr>
    </w:p>
    <w:p w:rsidR="0034425C" w:rsidRPr="004606B8" w:rsidRDefault="0034425C" w:rsidP="0034425C">
      <w:pPr>
        <w:spacing w:after="0" w:line="240" w:lineRule="auto"/>
        <w:rPr>
          <w:rFonts w:ascii="Arial" w:eastAsia="Calibri" w:hAnsi="Arial" w:cs="Arial"/>
          <w:b/>
          <w:smallCaps/>
          <w:sz w:val="24"/>
          <w:szCs w:val="24"/>
        </w:rPr>
      </w:pPr>
      <w:r w:rsidRPr="004606B8">
        <w:rPr>
          <w:rFonts w:ascii="Arial" w:eastAsia="Calibri" w:hAnsi="Arial" w:cs="Arial"/>
          <w:b/>
          <w:smallCaps/>
          <w:sz w:val="24"/>
          <w:szCs w:val="24"/>
        </w:rPr>
        <w:t>LEY ORGÁNICA DE ALCALDÍAS DE LA CIUDAD DE MÉXICO</w:t>
      </w:r>
    </w:p>
    <w:p w:rsidR="0034425C" w:rsidRPr="004606B8" w:rsidRDefault="0034425C" w:rsidP="0034425C">
      <w:pPr>
        <w:spacing w:after="0" w:line="240" w:lineRule="auto"/>
        <w:rPr>
          <w:rFonts w:ascii="Arial" w:eastAsia="Calibri" w:hAnsi="Arial" w:cs="Arial"/>
          <w:b/>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Artículo 31. Las atribuciones exclusivas de las personas titulares de las Alcaldías en materia de gobierno y régimen interior, son las siguientes:</w:t>
      </w:r>
    </w:p>
    <w:p w:rsidR="0034425C" w:rsidRPr="00736BF3" w:rsidRDefault="0034425C" w:rsidP="0034425C">
      <w:pPr>
        <w:spacing w:after="0" w:line="240" w:lineRule="auto"/>
        <w:rPr>
          <w:rFonts w:ascii="Arial" w:eastAsia="Calibri" w:hAnsi="Arial" w:cs="Arial"/>
          <w:smallCaps/>
          <w:sz w:val="24"/>
          <w:szCs w:val="24"/>
        </w:rPr>
      </w:pPr>
    </w:p>
    <w:p w:rsidR="0034425C" w:rsidRPr="00736BF3" w:rsidRDefault="0034425C" w:rsidP="0034425C">
      <w:pPr>
        <w:spacing w:after="0" w:line="240" w:lineRule="auto"/>
        <w:rPr>
          <w:rFonts w:ascii="Arial" w:eastAsia="Calibri" w:hAnsi="Arial" w:cs="Arial"/>
          <w:smallCaps/>
          <w:sz w:val="24"/>
          <w:szCs w:val="24"/>
        </w:rPr>
      </w:pPr>
    </w:p>
    <w:p w:rsidR="0034425C" w:rsidRPr="00736BF3" w:rsidRDefault="0034425C" w:rsidP="0034425C">
      <w:pPr>
        <w:spacing w:after="0" w:line="240" w:lineRule="auto"/>
        <w:rPr>
          <w:rFonts w:ascii="Arial" w:eastAsia="Calibri" w:hAnsi="Arial" w:cs="Arial"/>
          <w:smallCaps/>
          <w:sz w:val="24"/>
          <w:szCs w:val="24"/>
        </w:rPr>
      </w:pPr>
    </w:p>
    <w:p w:rsidR="0034425C" w:rsidRPr="00736BF3" w:rsidRDefault="0034425C" w:rsidP="0034425C">
      <w:pPr>
        <w:spacing w:after="0" w:line="240" w:lineRule="auto"/>
        <w:rPr>
          <w:rFonts w:ascii="Arial" w:eastAsia="Calibri" w:hAnsi="Arial" w:cs="Arial"/>
          <w:smallCaps/>
          <w:sz w:val="24"/>
          <w:szCs w:val="24"/>
        </w:rPr>
      </w:pPr>
    </w:p>
    <w:p w:rsidR="0034425C" w:rsidRPr="00736BF3" w:rsidRDefault="0034425C" w:rsidP="0034425C">
      <w:pPr>
        <w:spacing w:after="0" w:line="240" w:lineRule="auto"/>
        <w:rPr>
          <w:rFonts w:ascii="Arial" w:eastAsia="Calibri" w:hAnsi="Arial" w:cs="Arial"/>
          <w:smallCaps/>
          <w:sz w:val="24"/>
          <w:szCs w:val="24"/>
        </w:rPr>
      </w:pPr>
    </w:p>
    <w:p w:rsidR="0034425C" w:rsidRPr="00736BF3" w:rsidRDefault="0034425C" w:rsidP="0034425C">
      <w:pPr>
        <w:spacing w:after="0" w:line="240" w:lineRule="auto"/>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lastRenderedPageBreak/>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34425C" w:rsidRPr="00736BF3" w:rsidRDefault="0034425C" w:rsidP="0034425C">
      <w:pPr>
        <w:spacing w:after="0" w:line="240" w:lineRule="auto"/>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34425C" w:rsidRPr="00736BF3" w:rsidRDefault="0034425C" w:rsidP="0034425C">
      <w:pPr>
        <w:spacing w:after="0" w:line="240" w:lineRule="auto"/>
        <w:jc w:val="both"/>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34425C" w:rsidRPr="00736BF3" w:rsidRDefault="0034425C" w:rsidP="0034425C">
      <w:pPr>
        <w:spacing w:after="0" w:line="240" w:lineRule="auto"/>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Las funciones y atribuciones de cada unidad administrativa deberán establecerse en el Manual de organización que elabore el o la titular de la Alcaldía, de conformidad con las contenidas en la presente ley.</w:t>
      </w:r>
    </w:p>
    <w:p w:rsidR="0034425C" w:rsidRPr="00736BF3" w:rsidRDefault="0034425C" w:rsidP="0034425C">
      <w:pPr>
        <w:spacing w:after="0" w:line="240" w:lineRule="auto"/>
        <w:jc w:val="both"/>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 xml:space="preserve">El Manual de organización tendrá por objeto establecer las facultades, funciones y atribuciones de las unidades administrativas de la Alcaldía y de los servidores públicos que las integran. </w:t>
      </w:r>
    </w:p>
    <w:p w:rsidR="0034425C" w:rsidRPr="00736BF3" w:rsidRDefault="0034425C" w:rsidP="0034425C">
      <w:pPr>
        <w:spacing w:after="0" w:line="240" w:lineRule="auto"/>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El Manual de organización será remitido por la persona titular de la Alcaldía, al ejecutivo local para su publicación en la Gaceta Oficial de la Ciudad de México.</w:t>
      </w:r>
    </w:p>
    <w:p w:rsidR="0034425C" w:rsidRPr="00736BF3" w:rsidRDefault="0034425C" w:rsidP="0034425C">
      <w:pPr>
        <w:spacing w:after="0" w:line="240" w:lineRule="auto"/>
        <w:jc w:val="both"/>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Las Alcaldías deberán contar por lo menos con las siguientes Unidades Administrativas:</w:t>
      </w:r>
    </w:p>
    <w:p w:rsidR="0034425C" w:rsidRPr="00736BF3" w:rsidRDefault="0034425C" w:rsidP="0034425C">
      <w:pPr>
        <w:spacing w:after="0" w:line="240" w:lineRule="auto"/>
        <w:rPr>
          <w:rFonts w:ascii="Arial" w:eastAsia="Calibri" w:hAnsi="Arial" w:cs="Arial"/>
          <w:smallCaps/>
          <w:sz w:val="24"/>
          <w:szCs w:val="24"/>
        </w:rPr>
      </w:pPr>
    </w:p>
    <w:p w:rsidR="0034425C" w:rsidRPr="00736BF3" w:rsidRDefault="0034425C" w:rsidP="0034425C">
      <w:pPr>
        <w:spacing w:after="0" w:line="240" w:lineRule="auto"/>
        <w:rPr>
          <w:rFonts w:ascii="Arial" w:eastAsia="Calibri" w:hAnsi="Arial" w:cs="Arial"/>
          <w:smallCaps/>
          <w:sz w:val="24"/>
          <w:szCs w:val="24"/>
        </w:rPr>
      </w:pPr>
      <w:r w:rsidRPr="00736BF3">
        <w:rPr>
          <w:rFonts w:ascii="Arial" w:eastAsia="Calibri" w:hAnsi="Arial" w:cs="Arial"/>
          <w:smallCaps/>
          <w:sz w:val="24"/>
          <w:szCs w:val="24"/>
        </w:rPr>
        <w:t>I. Gobierno;</w:t>
      </w:r>
    </w:p>
    <w:p w:rsidR="0034425C" w:rsidRPr="00736BF3" w:rsidRDefault="0034425C" w:rsidP="0034425C">
      <w:pPr>
        <w:spacing w:after="0" w:line="240" w:lineRule="auto"/>
        <w:rPr>
          <w:rFonts w:ascii="Arial" w:eastAsia="Calibri" w:hAnsi="Arial" w:cs="Arial"/>
          <w:smallCaps/>
          <w:sz w:val="24"/>
          <w:szCs w:val="24"/>
        </w:rPr>
      </w:pPr>
      <w:r w:rsidRPr="00736BF3">
        <w:rPr>
          <w:rFonts w:ascii="Arial" w:eastAsia="Calibri" w:hAnsi="Arial" w:cs="Arial"/>
          <w:smallCaps/>
          <w:sz w:val="24"/>
          <w:szCs w:val="24"/>
        </w:rPr>
        <w:t>II. Asuntos Jurídicos;</w:t>
      </w:r>
    </w:p>
    <w:p w:rsidR="0034425C" w:rsidRPr="00736BF3" w:rsidRDefault="0034425C" w:rsidP="0034425C">
      <w:pPr>
        <w:spacing w:after="0" w:line="240" w:lineRule="auto"/>
        <w:rPr>
          <w:rFonts w:ascii="Arial" w:eastAsia="Calibri" w:hAnsi="Arial" w:cs="Arial"/>
          <w:smallCaps/>
          <w:sz w:val="24"/>
          <w:szCs w:val="24"/>
        </w:rPr>
      </w:pPr>
      <w:r w:rsidRPr="00736BF3">
        <w:rPr>
          <w:rFonts w:ascii="Arial" w:eastAsia="Calibri" w:hAnsi="Arial" w:cs="Arial"/>
          <w:smallCaps/>
          <w:sz w:val="24"/>
          <w:szCs w:val="24"/>
        </w:rPr>
        <w:t>III. Administración;</w:t>
      </w:r>
    </w:p>
    <w:p w:rsidR="0034425C" w:rsidRPr="00736BF3" w:rsidRDefault="0034425C" w:rsidP="0034425C">
      <w:pPr>
        <w:spacing w:after="0" w:line="240" w:lineRule="auto"/>
        <w:rPr>
          <w:rFonts w:ascii="Arial" w:eastAsia="Calibri" w:hAnsi="Arial" w:cs="Arial"/>
          <w:smallCaps/>
          <w:sz w:val="24"/>
          <w:szCs w:val="24"/>
        </w:rPr>
      </w:pPr>
      <w:r w:rsidRPr="00736BF3">
        <w:rPr>
          <w:rFonts w:ascii="Arial" w:eastAsia="Calibri" w:hAnsi="Arial" w:cs="Arial"/>
          <w:smallCaps/>
          <w:sz w:val="24"/>
          <w:szCs w:val="24"/>
        </w:rPr>
        <w:t>IV. Obras y Desarrollo Urbano;</w:t>
      </w:r>
    </w:p>
    <w:p w:rsidR="0034425C" w:rsidRPr="00736BF3" w:rsidRDefault="0034425C" w:rsidP="0034425C">
      <w:pPr>
        <w:spacing w:after="0" w:line="240" w:lineRule="auto"/>
        <w:rPr>
          <w:rFonts w:ascii="Arial" w:eastAsia="Calibri" w:hAnsi="Arial" w:cs="Arial"/>
          <w:smallCaps/>
          <w:sz w:val="24"/>
          <w:szCs w:val="24"/>
        </w:rPr>
      </w:pPr>
      <w:r w:rsidRPr="00736BF3">
        <w:rPr>
          <w:rFonts w:ascii="Arial" w:eastAsia="Calibri" w:hAnsi="Arial" w:cs="Arial"/>
          <w:smallCaps/>
          <w:sz w:val="24"/>
          <w:szCs w:val="24"/>
        </w:rPr>
        <w:t>V. Servicios Urbanos;</w:t>
      </w:r>
    </w:p>
    <w:p w:rsidR="0034425C" w:rsidRPr="00736BF3" w:rsidRDefault="0034425C" w:rsidP="0034425C">
      <w:pPr>
        <w:spacing w:after="0" w:line="240" w:lineRule="auto"/>
        <w:rPr>
          <w:rFonts w:ascii="Arial" w:eastAsia="Calibri" w:hAnsi="Arial" w:cs="Arial"/>
          <w:smallCaps/>
          <w:sz w:val="24"/>
          <w:szCs w:val="24"/>
        </w:rPr>
      </w:pPr>
      <w:r w:rsidRPr="00736BF3">
        <w:rPr>
          <w:rFonts w:ascii="Arial" w:eastAsia="Calibri" w:hAnsi="Arial" w:cs="Arial"/>
          <w:smallCaps/>
          <w:sz w:val="24"/>
          <w:szCs w:val="24"/>
        </w:rPr>
        <w:t>VI. Planeación del Desarrollo;</w:t>
      </w:r>
    </w:p>
    <w:p w:rsidR="0034425C" w:rsidRPr="00736BF3" w:rsidRDefault="0034425C" w:rsidP="0034425C">
      <w:pPr>
        <w:spacing w:after="0" w:line="240" w:lineRule="auto"/>
        <w:rPr>
          <w:rFonts w:ascii="Arial" w:eastAsia="Calibri" w:hAnsi="Arial" w:cs="Arial"/>
          <w:smallCaps/>
          <w:sz w:val="24"/>
          <w:szCs w:val="24"/>
        </w:rPr>
      </w:pPr>
      <w:r w:rsidRPr="00736BF3">
        <w:rPr>
          <w:rFonts w:ascii="Arial" w:eastAsia="Calibri" w:hAnsi="Arial" w:cs="Arial"/>
          <w:smallCaps/>
          <w:sz w:val="24"/>
          <w:szCs w:val="24"/>
        </w:rPr>
        <w:t>VII. Desarrollo Social.</w:t>
      </w:r>
    </w:p>
    <w:p w:rsidR="0034425C" w:rsidRPr="00736BF3" w:rsidRDefault="0034425C" w:rsidP="0034425C">
      <w:pPr>
        <w:spacing w:after="0" w:line="240" w:lineRule="auto"/>
        <w:rPr>
          <w:rFonts w:ascii="Arial" w:eastAsia="Calibri" w:hAnsi="Arial" w:cs="Arial"/>
          <w:smallCaps/>
          <w:sz w:val="24"/>
          <w:szCs w:val="24"/>
        </w:rPr>
      </w:pPr>
      <w:r w:rsidRPr="00736BF3">
        <w:rPr>
          <w:rFonts w:ascii="Arial" w:eastAsia="Calibri" w:hAnsi="Arial" w:cs="Arial"/>
          <w:smallCaps/>
          <w:sz w:val="24"/>
          <w:szCs w:val="24"/>
        </w:rPr>
        <w:t>VIII. Desarrollo y Fomento Económico;</w:t>
      </w:r>
    </w:p>
    <w:p w:rsidR="0034425C" w:rsidRPr="00736BF3" w:rsidRDefault="0034425C" w:rsidP="0034425C">
      <w:pPr>
        <w:spacing w:after="0" w:line="240" w:lineRule="auto"/>
        <w:rPr>
          <w:rFonts w:ascii="Arial" w:eastAsia="Calibri" w:hAnsi="Arial" w:cs="Arial"/>
          <w:smallCaps/>
          <w:sz w:val="24"/>
          <w:szCs w:val="24"/>
        </w:rPr>
      </w:pPr>
    </w:p>
    <w:p w:rsidR="0034425C" w:rsidRPr="00736BF3" w:rsidRDefault="0034425C" w:rsidP="0034425C">
      <w:pPr>
        <w:spacing w:after="0" w:line="240" w:lineRule="auto"/>
        <w:rPr>
          <w:rFonts w:ascii="Arial" w:eastAsia="Calibri" w:hAnsi="Arial" w:cs="Arial"/>
          <w:smallCaps/>
          <w:sz w:val="24"/>
          <w:szCs w:val="24"/>
        </w:rPr>
      </w:pPr>
    </w:p>
    <w:p w:rsidR="0034425C" w:rsidRPr="00736BF3" w:rsidRDefault="0034425C" w:rsidP="0034425C">
      <w:pPr>
        <w:spacing w:after="0" w:line="240" w:lineRule="auto"/>
        <w:rPr>
          <w:rFonts w:ascii="Arial" w:eastAsia="Calibri" w:hAnsi="Arial" w:cs="Arial"/>
          <w:smallCaps/>
          <w:sz w:val="24"/>
          <w:szCs w:val="24"/>
        </w:rPr>
      </w:pPr>
    </w:p>
    <w:p w:rsidR="0034425C" w:rsidRPr="00736BF3" w:rsidRDefault="0034425C" w:rsidP="0034425C">
      <w:pPr>
        <w:spacing w:after="0" w:line="240" w:lineRule="auto"/>
        <w:rPr>
          <w:rFonts w:ascii="Arial" w:eastAsia="Calibri" w:hAnsi="Arial" w:cs="Arial"/>
          <w:smallCaps/>
          <w:sz w:val="24"/>
          <w:szCs w:val="24"/>
        </w:rPr>
      </w:pPr>
    </w:p>
    <w:p w:rsidR="0034425C" w:rsidRPr="00736BF3" w:rsidRDefault="0034425C" w:rsidP="0034425C">
      <w:pPr>
        <w:spacing w:after="0" w:line="240" w:lineRule="auto"/>
        <w:rPr>
          <w:rFonts w:ascii="Arial" w:eastAsia="Calibri" w:hAnsi="Arial" w:cs="Arial"/>
          <w:smallCaps/>
          <w:sz w:val="24"/>
          <w:szCs w:val="24"/>
        </w:rPr>
      </w:pPr>
      <w:r w:rsidRPr="00736BF3">
        <w:rPr>
          <w:rFonts w:ascii="Arial" w:eastAsia="Calibri" w:hAnsi="Arial" w:cs="Arial"/>
          <w:smallCaps/>
          <w:sz w:val="24"/>
          <w:szCs w:val="24"/>
        </w:rPr>
        <w:t>IX. Protección Civil;</w:t>
      </w:r>
    </w:p>
    <w:p w:rsidR="0034425C" w:rsidRPr="00736BF3" w:rsidRDefault="0034425C" w:rsidP="0034425C">
      <w:pPr>
        <w:spacing w:after="0" w:line="240" w:lineRule="auto"/>
        <w:rPr>
          <w:rFonts w:ascii="Arial" w:eastAsia="Calibri" w:hAnsi="Arial" w:cs="Arial"/>
          <w:smallCaps/>
          <w:sz w:val="24"/>
          <w:szCs w:val="24"/>
        </w:rPr>
      </w:pPr>
      <w:r w:rsidRPr="00736BF3">
        <w:rPr>
          <w:rFonts w:ascii="Arial" w:eastAsia="Calibri" w:hAnsi="Arial" w:cs="Arial"/>
          <w:smallCaps/>
          <w:sz w:val="24"/>
          <w:szCs w:val="24"/>
        </w:rPr>
        <w:t>X. Participación Ciudadana;</w:t>
      </w:r>
    </w:p>
    <w:p w:rsidR="0034425C" w:rsidRPr="00736BF3" w:rsidRDefault="0034425C" w:rsidP="0034425C">
      <w:pPr>
        <w:spacing w:after="0" w:line="240" w:lineRule="auto"/>
        <w:rPr>
          <w:rFonts w:ascii="Arial" w:eastAsia="Calibri" w:hAnsi="Arial" w:cs="Arial"/>
          <w:smallCaps/>
          <w:sz w:val="24"/>
          <w:szCs w:val="24"/>
        </w:rPr>
      </w:pPr>
      <w:r w:rsidRPr="00736BF3">
        <w:rPr>
          <w:rFonts w:ascii="Arial" w:eastAsia="Calibri" w:hAnsi="Arial" w:cs="Arial"/>
          <w:smallCaps/>
          <w:sz w:val="24"/>
          <w:szCs w:val="24"/>
        </w:rPr>
        <w:t>XI. Sustentabilidad;</w:t>
      </w:r>
    </w:p>
    <w:p w:rsidR="0034425C" w:rsidRPr="00736BF3" w:rsidRDefault="0034425C" w:rsidP="0034425C">
      <w:pPr>
        <w:spacing w:after="0" w:line="240" w:lineRule="auto"/>
        <w:rPr>
          <w:rFonts w:ascii="Arial" w:eastAsia="Calibri" w:hAnsi="Arial" w:cs="Arial"/>
          <w:smallCaps/>
          <w:sz w:val="24"/>
          <w:szCs w:val="24"/>
        </w:rPr>
      </w:pPr>
      <w:r w:rsidRPr="00736BF3">
        <w:rPr>
          <w:rFonts w:ascii="Arial" w:eastAsia="Calibri" w:hAnsi="Arial" w:cs="Arial"/>
          <w:smallCaps/>
          <w:sz w:val="24"/>
          <w:szCs w:val="24"/>
        </w:rPr>
        <w:t>XII. Derechos Culturales, Recreativos y Educativos.</w:t>
      </w:r>
    </w:p>
    <w:p w:rsidR="0034425C" w:rsidRPr="00736BF3" w:rsidRDefault="0034425C" w:rsidP="0034425C">
      <w:pPr>
        <w:spacing w:after="0" w:line="240" w:lineRule="auto"/>
        <w:rPr>
          <w:rFonts w:ascii="Arial" w:eastAsia="Calibri" w:hAnsi="Arial" w:cs="Arial"/>
          <w:smallCaps/>
          <w:sz w:val="24"/>
          <w:szCs w:val="24"/>
        </w:rPr>
      </w:pPr>
      <w:r w:rsidRPr="00736BF3">
        <w:rPr>
          <w:rFonts w:ascii="Arial" w:eastAsia="Calibri" w:hAnsi="Arial" w:cs="Arial"/>
          <w:smallCaps/>
          <w:sz w:val="24"/>
          <w:szCs w:val="24"/>
        </w:rPr>
        <w:t>XIII. Fomento a la Equidad de Género;</w:t>
      </w:r>
    </w:p>
    <w:p w:rsidR="0034425C" w:rsidRPr="00736BF3" w:rsidRDefault="0034425C" w:rsidP="0034425C">
      <w:pPr>
        <w:spacing w:after="0" w:line="240" w:lineRule="auto"/>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34425C" w:rsidRPr="00736BF3" w:rsidRDefault="0034425C" w:rsidP="0034425C">
      <w:pPr>
        <w:spacing w:after="0" w:line="240" w:lineRule="auto"/>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Las unidades administrativas podrán ejercer de manera conjunta o separada las materias descritas en las fracciones del presente Artículo.</w:t>
      </w:r>
    </w:p>
    <w:p w:rsidR="0034425C" w:rsidRDefault="0034425C" w:rsidP="0034425C">
      <w:pPr>
        <w:spacing w:after="0" w:line="240" w:lineRule="auto"/>
        <w:rPr>
          <w:rFonts w:ascii="Arial" w:eastAsia="Calibri" w:hAnsi="Arial" w:cs="Arial"/>
          <w:b/>
          <w:smallCaps/>
          <w:sz w:val="24"/>
          <w:szCs w:val="24"/>
        </w:rPr>
      </w:pPr>
    </w:p>
    <w:p w:rsidR="0034425C" w:rsidRPr="003630B5" w:rsidRDefault="0034425C" w:rsidP="0034425C">
      <w:pPr>
        <w:jc w:val="both"/>
        <w:rPr>
          <w:rFonts w:ascii="Arial" w:eastAsia="Times New Roman" w:hAnsi="Arial" w:cs="Arial"/>
          <w:smallCaps/>
          <w:sz w:val="24"/>
          <w:szCs w:val="24"/>
        </w:rPr>
      </w:pPr>
      <w:r w:rsidRPr="003630B5">
        <w:rPr>
          <w:rFonts w:ascii="Arial" w:eastAsia="Times New Roman" w:hAnsi="Arial" w:cs="Arial"/>
          <w:smallCaps/>
          <w:sz w:val="24"/>
          <w:szCs w:val="24"/>
        </w:rPr>
        <w:t xml:space="preserve">Artículo 73. Adicional a los requisitos señalados en el artículo anterior, para el nombramiento de los titulares de las Unidades Administrativas que se señalan a continuación, las Alcaldesas y los Alcaldes deberán verificar que las personas consideradas para ser designadas, cumplan, como mínimo, con el siguiente perfil: </w:t>
      </w:r>
    </w:p>
    <w:p w:rsidR="0034425C" w:rsidRPr="003630B5" w:rsidRDefault="0034425C" w:rsidP="0034425C">
      <w:pPr>
        <w:jc w:val="both"/>
        <w:rPr>
          <w:rFonts w:ascii="Arial" w:eastAsia="Times New Roman" w:hAnsi="Arial" w:cs="Arial"/>
          <w:smallCaps/>
          <w:sz w:val="24"/>
          <w:szCs w:val="24"/>
        </w:rPr>
      </w:pPr>
      <w:r w:rsidRPr="003630B5">
        <w:rPr>
          <w:rFonts w:ascii="Arial" w:eastAsia="Times New Roman" w:hAnsi="Arial" w:cs="Arial"/>
          <w:smallCaps/>
          <w:sz w:val="24"/>
          <w:szCs w:val="24"/>
        </w:rPr>
        <w:t xml:space="preserve">I. El titular de la unidad administrativa de Administración: </w:t>
      </w:r>
    </w:p>
    <w:p w:rsidR="0034425C" w:rsidRPr="003630B5" w:rsidRDefault="0034425C" w:rsidP="0034425C">
      <w:pPr>
        <w:jc w:val="both"/>
        <w:rPr>
          <w:rFonts w:ascii="Arial" w:eastAsia="Times New Roman" w:hAnsi="Arial" w:cs="Arial"/>
          <w:smallCaps/>
          <w:sz w:val="24"/>
          <w:szCs w:val="24"/>
        </w:rPr>
      </w:pPr>
      <w:r w:rsidRPr="003630B5">
        <w:rPr>
          <w:rFonts w:ascii="Arial" w:eastAsia="Times New Roman" w:hAnsi="Arial" w:cs="Arial"/>
          <w:smallCaps/>
          <w:sz w:val="24"/>
          <w:szCs w:val="24"/>
        </w:rPr>
        <w:t xml:space="preserve">a) Tener título o contar con cédula profesional respectiva para el ejercicio de la profesión en las áreas de Contaduría, Administración Pública, Administración de Empresas, Finanzas, Economía, Derecho, Actuario, Ingeniería o ciencias en las áreas afines a la administración; o; </w:t>
      </w:r>
    </w:p>
    <w:p w:rsidR="0034425C" w:rsidRPr="003630B5" w:rsidRDefault="0034425C" w:rsidP="0034425C">
      <w:pPr>
        <w:jc w:val="both"/>
        <w:rPr>
          <w:rFonts w:ascii="Arial" w:eastAsia="Times New Roman" w:hAnsi="Arial" w:cs="Arial"/>
          <w:smallCaps/>
          <w:sz w:val="24"/>
          <w:szCs w:val="24"/>
        </w:rPr>
      </w:pPr>
      <w:r w:rsidRPr="003630B5">
        <w:rPr>
          <w:rFonts w:ascii="Arial" w:eastAsia="Times New Roman" w:hAnsi="Arial" w:cs="Arial"/>
          <w:smallCaps/>
          <w:sz w:val="24"/>
          <w:szCs w:val="24"/>
        </w:rPr>
        <w:t xml:space="preserve">b) Contar con una experiencia mínima de 2 años en el ejercicio de un cargo dentro de la Administración Pública Federal, Estatal, de la Ciudad o Municipal, relacionada con las ramas de presupuesto, administración, auditoría o similares; o bien 2 años en el ejercicio de la profesión como administrador, contador, contralor o auditor en la iniciativa privada, y </w:t>
      </w:r>
    </w:p>
    <w:p w:rsidR="0034425C" w:rsidRDefault="0034425C" w:rsidP="0034425C">
      <w:pPr>
        <w:jc w:val="both"/>
        <w:rPr>
          <w:rFonts w:ascii="Arial" w:eastAsia="Times New Roman" w:hAnsi="Arial" w:cs="Arial"/>
          <w:smallCaps/>
          <w:sz w:val="24"/>
          <w:szCs w:val="24"/>
        </w:rPr>
      </w:pPr>
      <w:r w:rsidRPr="003630B5">
        <w:rPr>
          <w:rFonts w:ascii="Arial" w:eastAsia="Times New Roman" w:hAnsi="Arial" w:cs="Arial"/>
          <w:smallCaps/>
          <w:sz w:val="24"/>
          <w:szCs w:val="24"/>
        </w:rPr>
        <w:t xml:space="preserve">c) Se deroga. </w:t>
      </w:r>
    </w:p>
    <w:p w:rsidR="001216C3" w:rsidRDefault="001216C3" w:rsidP="0034425C">
      <w:pPr>
        <w:jc w:val="both"/>
        <w:rPr>
          <w:rFonts w:ascii="Arial" w:eastAsia="Times New Roman" w:hAnsi="Arial" w:cs="Arial"/>
          <w:smallCaps/>
          <w:sz w:val="24"/>
          <w:szCs w:val="24"/>
        </w:rPr>
      </w:pPr>
    </w:p>
    <w:p w:rsidR="001216C3" w:rsidRDefault="001216C3" w:rsidP="0034425C">
      <w:pPr>
        <w:jc w:val="both"/>
        <w:rPr>
          <w:rFonts w:ascii="Arial" w:eastAsia="Times New Roman" w:hAnsi="Arial" w:cs="Arial"/>
          <w:smallCaps/>
          <w:sz w:val="24"/>
          <w:szCs w:val="24"/>
        </w:rPr>
      </w:pPr>
    </w:p>
    <w:p w:rsidR="001216C3" w:rsidRPr="003630B5" w:rsidRDefault="001216C3" w:rsidP="0034425C">
      <w:pPr>
        <w:jc w:val="both"/>
        <w:rPr>
          <w:rFonts w:ascii="Arial" w:eastAsia="Times New Roman" w:hAnsi="Arial" w:cs="Arial"/>
          <w:smallCaps/>
          <w:sz w:val="24"/>
          <w:szCs w:val="24"/>
        </w:rPr>
      </w:pPr>
    </w:p>
    <w:p w:rsidR="0034425C" w:rsidRPr="003630B5" w:rsidRDefault="0034425C" w:rsidP="0034425C">
      <w:pPr>
        <w:jc w:val="both"/>
        <w:rPr>
          <w:rFonts w:ascii="Arial" w:eastAsia="Times New Roman" w:hAnsi="Arial" w:cs="Arial"/>
          <w:smallCaps/>
          <w:sz w:val="24"/>
          <w:szCs w:val="24"/>
        </w:rPr>
      </w:pPr>
      <w:r w:rsidRPr="003630B5">
        <w:rPr>
          <w:rFonts w:ascii="Arial" w:eastAsia="Times New Roman" w:hAnsi="Arial" w:cs="Arial"/>
          <w:smallCaps/>
          <w:sz w:val="24"/>
          <w:szCs w:val="24"/>
        </w:rPr>
        <w:t xml:space="preserve">Las atribuciones de las unidades administrativas serán ejercidas en la materia que según su denominación les corresponda, en coincidencia con la distribución de competencias establecida en el artículo 53, Apartado B, Numeral 3 de la Constitución Local. </w:t>
      </w:r>
    </w:p>
    <w:p w:rsidR="0034425C" w:rsidRPr="003630B5" w:rsidRDefault="0034425C" w:rsidP="0034425C">
      <w:pPr>
        <w:jc w:val="both"/>
        <w:rPr>
          <w:sz w:val="24"/>
          <w:szCs w:val="24"/>
        </w:rPr>
      </w:pPr>
      <w:r w:rsidRPr="003630B5">
        <w:rPr>
          <w:rFonts w:ascii="Arial" w:eastAsia="Times New Roman" w:hAnsi="Arial" w:cs="Arial"/>
          <w:smallCaps/>
          <w:sz w:val="24"/>
          <w:szCs w:val="24"/>
        </w:rPr>
        <w:t>El titular de la Alcaldía decidirá en qué casos, se deben desarrollar, aplicar y calificar pruebas psicométricas, habilidades y capacidades de conocimiento para determinar si los servidores públicos y los aspirantes a ocupar cargos, sin demérito de cumplir con los requisitos señalados, son idóneos para ello.</w:t>
      </w:r>
    </w:p>
    <w:p w:rsidR="0034425C" w:rsidRPr="004606B8" w:rsidRDefault="0034425C" w:rsidP="0034425C">
      <w:pPr>
        <w:spacing w:after="0" w:line="240" w:lineRule="auto"/>
        <w:rPr>
          <w:rFonts w:ascii="Arial" w:eastAsia="Calibri" w:hAnsi="Arial" w:cs="Arial"/>
          <w:b/>
          <w:smallCaps/>
          <w:sz w:val="24"/>
          <w:szCs w:val="24"/>
        </w:rPr>
      </w:pPr>
      <w:r w:rsidRPr="004606B8">
        <w:rPr>
          <w:rFonts w:ascii="Arial" w:eastAsia="Calibri" w:hAnsi="Arial" w:cs="Arial"/>
          <w:b/>
          <w:smallCaps/>
          <w:sz w:val="24"/>
          <w:szCs w:val="24"/>
        </w:rPr>
        <w:t>REGLAMENTO INTERIOR DEL PODER EJECUTIVO Y DE LA ADMINISTRACIÓN PÚBLICA DE LA CIUDAD DE MÉXICO</w:t>
      </w:r>
    </w:p>
    <w:p w:rsidR="0034425C" w:rsidRPr="004606B8" w:rsidRDefault="0034425C" w:rsidP="0034425C">
      <w:pPr>
        <w:spacing w:after="0" w:line="240" w:lineRule="auto"/>
        <w:rPr>
          <w:rFonts w:ascii="Arial" w:eastAsia="Calibri" w:hAnsi="Arial" w:cs="Arial"/>
          <w:b/>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Artículo 5°. - Además de las facultades que establece la Ley, los titulares de las Dependencias tienen las siguientes facultades:</w:t>
      </w:r>
    </w:p>
    <w:p w:rsidR="0034425C" w:rsidRPr="00736BF3" w:rsidRDefault="0034425C" w:rsidP="0034425C">
      <w:pPr>
        <w:spacing w:after="0" w:line="240" w:lineRule="auto"/>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IV. Nombrar y remover libremente a los Directores Ejecutivos, Directores de Área y demás personal de las Unidades Administrativas y de Apoyo Técnico-Operativo dependiente de las áreas adscritas a ellas.</w:t>
      </w:r>
    </w:p>
    <w:p w:rsidR="00ED479A" w:rsidRDefault="00ED479A" w:rsidP="003630B5">
      <w:pPr>
        <w:spacing w:after="0" w:line="240" w:lineRule="auto"/>
        <w:jc w:val="both"/>
        <w:rPr>
          <w:rFonts w:ascii="Arial" w:eastAsia="Times New Roman" w:hAnsi="Arial" w:cs="Arial"/>
          <w:smallCaps/>
          <w:sz w:val="24"/>
          <w:szCs w:val="24"/>
        </w:rPr>
      </w:pPr>
    </w:p>
    <w:p w:rsidR="001216C3" w:rsidRPr="00A95E1B" w:rsidRDefault="001216C3" w:rsidP="001216C3">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CIRCULAR UNO BIS (Emitida por la Oficialía Mayor y publicada en la Gaceta Oficial del Distrito Federal de 12 de abril de 2015)</w:t>
      </w:r>
    </w:p>
    <w:p w:rsidR="001216C3" w:rsidRPr="00A95E1B" w:rsidRDefault="001216C3" w:rsidP="001216C3">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w:t>
      </w:r>
      <w:r w:rsidRPr="00A95E1B">
        <w:rPr>
          <w:rFonts w:ascii="Arial" w:eastAsia="Times New Roman" w:hAnsi="Arial" w:cs="Arial"/>
          <w:smallCaps/>
          <w:sz w:val="24"/>
          <w:szCs w:val="24"/>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1216C3" w:rsidRPr="00A95E1B" w:rsidRDefault="001216C3" w:rsidP="001216C3">
      <w:pPr>
        <w:spacing w:after="0" w:line="240" w:lineRule="auto"/>
        <w:rPr>
          <w:rFonts w:ascii="Arial" w:eastAsia="Times New Roman" w:hAnsi="Arial" w:cs="Arial"/>
          <w:smallCaps/>
          <w:sz w:val="24"/>
          <w:szCs w:val="24"/>
        </w:rPr>
      </w:pPr>
    </w:p>
    <w:p w:rsidR="001216C3" w:rsidRPr="00A95E1B" w:rsidRDefault="001216C3" w:rsidP="001216C3">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Además y según sea el caso, suscribir las remociones que correspondan, de conformidad con la normatividad aplicable.</w:t>
      </w:r>
    </w:p>
    <w:p w:rsidR="001216C3" w:rsidRPr="00A95E1B" w:rsidRDefault="001216C3" w:rsidP="001216C3">
      <w:pPr>
        <w:spacing w:after="0" w:line="240" w:lineRule="auto"/>
        <w:rPr>
          <w:rFonts w:ascii="Arial" w:eastAsia="Times New Roman" w:hAnsi="Arial" w:cs="Arial"/>
          <w:smallCaps/>
          <w:sz w:val="24"/>
          <w:szCs w:val="24"/>
        </w:rPr>
      </w:pPr>
    </w:p>
    <w:p w:rsidR="001216C3" w:rsidRPr="003630B5" w:rsidRDefault="001216C3" w:rsidP="003630B5">
      <w:pPr>
        <w:spacing w:after="0" w:line="240" w:lineRule="auto"/>
        <w:jc w:val="both"/>
        <w:rPr>
          <w:rFonts w:ascii="Arial" w:eastAsia="Times New Roman" w:hAnsi="Arial" w:cs="Arial"/>
          <w:smallCaps/>
          <w:sz w:val="24"/>
          <w:szCs w:val="24"/>
        </w:rPr>
      </w:pPr>
    </w:p>
    <w:sectPr w:rsidR="001216C3" w:rsidRPr="003630B5" w:rsidSect="00196DB6">
      <w:headerReference w:type="default" r:id="rId8"/>
      <w:footerReference w:type="default" r:id="rId9"/>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64D3" w:rsidRDefault="001E64D3" w:rsidP="00EF0F92">
      <w:pPr>
        <w:spacing w:after="0" w:line="240" w:lineRule="auto"/>
      </w:pPr>
      <w:r>
        <w:separator/>
      </w:r>
    </w:p>
  </w:endnote>
  <w:endnote w:type="continuationSeparator" w:id="0">
    <w:p w:rsidR="001E64D3" w:rsidRDefault="001E64D3"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6F038F"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rPr>
      <mc:AlternateContent>
        <mc:Choice Requires="wps">
          <w:drawing>
            <wp:anchor distT="0" distB="0" distL="114300" distR="114300" simplePos="0" relativeHeight="251665408" behindDoc="0" locked="0" layoutInCell="1" allowOverlap="1">
              <wp:simplePos x="0" y="0"/>
              <wp:positionH relativeFrom="column">
                <wp:posOffset>4578985</wp:posOffset>
              </wp:positionH>
              <wp:positionV relativeFrom="paragraph">
                <wp:posOffset>-782955</wp:posOffset>
              </wp:positionV>
              <wp:extent cx="1894840" cy="622935"/>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4840"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243369">
                            <w:rPr>
                              <w:rFonts w:ascii="Gotha blod" w:hAnsi="Gotha blod" w:cs="Arial"/>
                              <w:bCs/>
                              <w:color w:val="262626"/>
                              <w:sz w:val="18"/>
                              <w:szCs w:val="18"/>
                            </w:rPr>
                            <w:t>Administración de Capital</w:t>
                          </w:r>
                          <w:r>
                            <w:rPr>
                              <w:rFonts w:ascii="Gotha blod" w:hAnsi="Gotha blod" w:cs="Arial"/>
                              <w:bCs/>
                              <w:color w:val="262626"/>
                              <w:sz w:val="18"/>
                              <w:szCs w:val="18"/>
                            </w:rPr>
                            <w:t xml:space="preserve"> </w:t>
                          </w:r>
                          <w:r w:rsidRPr="00196DB6">
                            <w:rPr>
                              <w:rFonts w:ascii="Gotha blod" w:hAnsi="Gotha blod" w:cs="Arial"/>
                              <w:bCs/>
                              <w:color w:val="262626"/>
                              <w:sz w:val="18"/>
                              <w:szCs w:val="18"/>
                            </w:rPr>
                            <w:t>Humano</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left:0;text-align:left;margin-left:360.55pt;margin-top:-61.65pt;width:149.2pt;height:49.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" stroked="f">
              <v:textbox inset="0">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243369">
                      <w:rPr>
                        <w:rFonts w:ascii="Gotha blod" w:hAnsi="Gotha blod" w:cs="Arial"/>
                        <w:bCs/>
                        <w:color w:val="262626"/>
                        <w:sz w:val="18"/>
                        <w:szCs w:val="18"/>
                      </w:rPr>
                      <w:t>Administración de Capital</w:t>
                    </w:r>
                    <w:r>
                      <w:rPr>
                        <w:rFonts w:ascii="Gotha blod" w:hAnsi="Gotha blod" w:cs="Arial"/>
                        <w:bCs/>
                        <w:color w:val="262626"/>
                        <w:sz w:val="18"/>
                        <w:szCs w:val="18"/>
                      </w:rPr>
                      <w:t xml:space="preserve"> </w:t>
                    </w:r>
                    <w:r w:rsidRPr="00196DB6">
                      <w:rPr>
                        <w:rFonts w:ascii="Gotha blod" w:hAnsi="Gotha blod" w:cs="Arial"/>
                        <w:bCs/>
                        <w:color w:val="262626"/>
                        <w:sz w:val="18"/>
                        <w:szCs w:val="18"/>
                      </w:rPr>
                      <w:t>Humano</w:t>
                    </w:r>
                  </w:p>
                </w:txbxContent>
              </v:textbox>
            </v:shape>
          </w:pict>
        </mc:Fallback>
      </mc:AlternateContent>
    </w:r>
    <w:r w:rsidR="00AE38C3" w:rsidRPr="00812E70">
      <w:rPr>
        <w:rFonts w:ascii="Arial Unicode MS" w:eastAsia="Arial Unicode MS" w:hAnsi="Arial Unicode MS" w:cs="Arial Unicode MS"/>
        <w:sz w:val="16"/>
        <w:szCs w:val="16"/>
      </w:rPr>
      <w:t xml:space="preserve">Correo: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rPr>
      <w:drawing>
        <wp:anchor distT="0" distB="0" distL="114300" distR="114300" simplePos="0" relativeHeight="251664384" behindDoc="0" locked="0" layoutInCell="1" allowOverlap="1" wp14:anchorId="0B5D05D3" wp14:editId="0AB51738">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6F038F">
      <w:rPr>
        <w:rFonts w:ascii="Arial Unicode MS" w:eastAsia="Arial Unicode MS" w:hAnsi="Arial Unicode MS" w:cs="Arial Unicode MS"/>
        <w:noProof/>
        <w:sz w:val="16"/>
        <w:szCs w:val="16"/>
      </w:rPr>
      <mc:AlternateContent>
        <mc:Choice Requires="wps">
          <w:drawing>
            <wp:anchor distT="0" distB="0" distL="114300" distR="114300" simplePos="0" relativeHeight="251662336" behindDoc="1" locked="0" layoutInCell="1" allowOverlap="1">
              <wp:simplePos x="0" y="0"/>
              <wp:positionH relativeFrom="margin">
                <wp:posOffset>4578985</wp:posOffset>
              </wp:positionH>
              <wp:positionV relativeFrom="paragraph">
                <wp:posOffset>28575</wp:posOffset>
              </wp:positionV>
              <wp:extent cx="1557020" cy="509270"/>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020" cy="509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8C3" w:rsidRPr="003F0017" w:rsidRDefault="00AE38C3" w:rsidP="006762F8">
                          <w:pPr>
                            <w:rPr>
                              <w:rFonts w:ascii="Gotham Bold" w:hAnsi="Gotham Bold"/>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1" o:spid="_x0000_s1027" type="#_x0000_t202" style="position:absolute;left:0;text-align:left;margin-left:360.55pt;margin-top:2.25pt;width:122.6pt;height:40.1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w:txbxContent>
                  <w:p w:rsidR="00AE38C3" w:rsidRPr="003F0017" w:rsidRDefault="00AE38C3" w:rsidP="006762F8">
                    <w:pPr>
                      <w:rPr>
                        <w:rFonts w:ascii="Gotham Bold" w:hAnsi="Gotham Bold"/>
                      </w:rPr>
                    </w:pPr>
                  </w:p>
                </w:txbxContent>
              </v:textbox>
              <w10:wrap anchorx="margin"/>
            </v:shape>
          </w:pict>
        </mc:Fallback>
      </mc:AlternateConten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64D3" w:rsidRDefault="001E64D3" w:rsidP="00EF0F92">
      <w:pPr>
        <w:spacing w:after="0" w:line="240" w:lineRule="auto"/>
      </w:pPr>
      <w:r>
        <w:separator/>
      </w:r>
    </w:p>
  </w:footnote>
  <w:footnote w:type="continuationSeparator" w:id="0">
    <w:p w:rsidR="001E64D3" w:rsidRDefault="001E64D3" w:rsidP="00EF0F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8C3" w:rsidRDefault="00AE38C3" w:rsidP="006762F8">
    <w:pPr>
      <w:pStyle w:val="Encabezado"/>
      <w:jc w:val="right"/>
    </w:pPr>
    <w:r>
      <w:rPr>
        <w:noProof/>
        <w:lang w:val="es-MX" w:eastAsia="es-MX"/>
      </w:rPr>
      <w:drawing>
        <wp:inline distT="0" distB="0" distL="0" distR="0" wp14:anchorId="7EDC1B99" wp14:editId="5D1BB78A">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15:restartNumberingAfterBreak="0">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15:restartNumberingAfterBreak="0">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15:restartNumberingAfterBreak="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15:restartNumberingAfterBreak="0">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15:restartNumberingAfterBreak="0">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15:restartNumberingAfterBreak="0">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15:restartNumberingAfterBreak="0">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15:restartNumberingAfterBreak="0">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15:restartNumberingAfterBreak="0">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15:restartNumberingAfterBreak="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defaultTabStop w:val="708"/>
  <w:hyphenationZone w:val="425"/>
  <w:characterSpacingControl w:val="doNotCompress"/>
  <w:hdrShapeDefaults>
    <o:shapedefaults v:ext="edit" spidmax="2056"/>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16C3"/>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4D3"/>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369"/>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25C"/>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0B5"/>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027"/>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38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140"/>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3D25"/>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4B14"/>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3EE"/>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0F38"/>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1908"/>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479A"/>
    <w:rsid w:val="00ED6A90"/>
    <w:rsid w:val="00ED739F"/>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5:docId w15:val="{6C8D5C78-AC83-4DEE-8122-015D79B3B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279027438">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488784120">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1928926553">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90B2BD-3687-42E4-921E-EF7703EFF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1406</Words>
  <Characters>7733</Characters>
  <Application>Microsoft Office Word</Application>
  <DocSecurity>4</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Alejandra Astrid Calixto García</cp:lastModifiedBy>
  <cp:revision>2</cp:revision>
  <cp:lastPrinted>2019-04-03T15:05:00Z</cp:lastPrinted>
  <dcterms:created xsi:type="dcterms:W3CDTF">2021-09-20T20:12:00Z</dcterms:created>
  <dcterms:modified xsi:type="dcterms:W3CDTF">2021-09-20T20:12:00Z</dcterms:modified>
</cp:coreProperties>
</file>