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77" w:rsidRPr="00414477" w:rsidRDefault="00414477" w:rsidP="00414477">
      <w:pPr>
        <w:spacing w:after="0" w:line="240" w:lineRule="auto"/>
        <w:rPr>
          <w:rFonts w:ascii="Arial" w:eastAsia="Times New Roman" w:hAnsi="Arial" w:cs="Arial"/>
          <w:b/>
          <w:smallCaps/>
          <w:sz w:val="28"/>
          <w:szCs w:val="28"/>
        </w:rPr>
      </w:pPr>
      <w:r w:rsidRPr="00414477">
        <w:rPr>
          <w:rFonts w:ascii="Arial" w:eastAsia="Times New Roman" w:hAnsi="Arial" w:cs="Arial"/>
          <w:b/>
          <w:smallCaps/>
          <w:sz w:val="28"/>
          <w:szCs w:val="28"/>
        </w:rPr>
        <w:t>DIRECTORA DE ADMINISTRACION DE CAPITAL HUMANO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1447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1447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477"/>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2062452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5487235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4F6E1-BBF5-421B-8BE5-3C80CEF77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7747</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2021-09-21T18:00:00Z</dcterms:created>
  <dcterms:modified xsi:type="dcterms:W3CDTF">2021-09-21T18:00:00Z</dcterms:modified>
</cp:coreProperties>
</file>