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6E" w:rsidRPr="0074296E" w:rsidRDefault="0074296E" w:rsidP="0074296E">
      <w:pPr>
        <w:spacing w:after="0" w:line="240" w:lineRule="auto"/>
        <w:rPr>
          <w:rFonts w:ascii="Arial" w:eastAsia="Times New Roman" w:hAnsi="Arial" w:cs="Arial"/>
          <w:b/>
          <w:smallCaps/>
          <w:sz w:val="28"/>
          <w:szCs w:val="28"/>
        </w:rPr>
      </w:pPr>
      <w:r w:rsidRPr="0074296E">
        <w:rPr>
          <w:rFonts w:ascii="Arial" w:eastAsia="Times New Roman" w:hAnsi="Arial" w:cs="Arial"/>
          <w:b/>
          <w:smallCaps/>
          <w:sz w:val="28"/>
          <w:szCs w:val="28"/>
        </w:rPr>
        <w:t>DIRECTOR DE DESARROLLO ECONOMICO Y FOMENTO COOPERATIVO</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4296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4296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96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94601143">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8614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03800-4404-4981-8EE8-4E8DFC71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7755</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2021-09-21T16:15:00Z</dcterms:created>
  <dcterms:modified xsi:type="dcterms:W3CDTF">2021-09-21T16:15:00Z</dcterms:modified>
</cp:coreProperties>
</file>