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4B2A" w:rsidRPr="00885ECB" w:rsidRDefault="00A54B2A" w:rsidP="00A54B2A">
      <w:pPr>
        <w:shd w:val="clear" w:color="auto" w:fill="FDFCFC"/>
        <w:spacing w:after="0" w:line="240" w:lineRule="auto"/>
        <w:rPr>
          <w:rFonts w:ascii="Arial" w:eastAsia="Times New Roman" w:hAnsi="Arial" w:cs="Arial"/>
          <w:caps/>
          <w:sz w:val="28"/>
          <w:szCs w:val="28"/>
        </w:rPr>
      </w:pPr>
      <w:r w:rsidRPr="00885ECB">
        <w:rPr>
          <w:rFonts w:ascii="Arial" w:eastAsia="Times New Roman" w:hAnsi="Arial" w:cs="Arial"/>
          <w:b/>
          <w:bCs/>
          <w:caps/>
          <w:sz w:val="28"/>
          <w:szCs w:val="28"/>
        </w:rPr>
        <w:t>Direc</w:t>
      </w:r>
      <w:r w:rsidR="00A578CC">
        <w:rPr>
          <w:rFonts w:ascii="Arial" w:eastAsia="Times New Roman" w:hAnsi="Arial" w:cs="Arial"/>
          <w:b/>
          <w:bCs/>
          <w:caps/>
          <w:sz w:val="28"/>
          <w:szCs w:val="28"/>
        </w:rPr>
        <w:t>tor</w:t>
      </w:r>
      <w:bookmarkStart w:id="0" w:name="_GoBack"/>
      <w:bookmarkEnd w:id="0"/>
      <w:r w:rsidR="005B2742" w:rsidRPr="00885ECB">
        <w:rPr>
          <w:rFonts w:ascii="Arial" w:eastAsia="Times New Roman" w:hAnsi="Arial" w:cs="Arial"/>
          <w:b/>
          <w:bCs/>
          <w:caps/>
          <w:sz w:val="28"/>
          <w:szCs w:val="28"/>
        </w:rPr>
        <w:t xml:space="preserve"> </w:t>
      </w:r>
      <w:r w:rsidRPr="00885ECB">
        <w:rPr>
          <w:rFonts w:ascii="Arial" w:eastAsia="Times New Roman" w:hAnsi="Arial" w:cs="Arial"/>
          <w:b/>
          <w:bCs/>
          <w:caps/>
          <w:sz w:val="28"/>
          <w:szCs w:val="28"/>
        </w:rPr>
        <w:t xml:space="preserve">de </w:t>
      </w:r>
      <w:r w:rsidR="00A578CC">
        <w:rPr>
          <w:rFonts w:ascii="Arial" w:eastAsia="Times New Roman" w:hAnsi="Arial" w:cs="Arial"/>
          <w:b/>
          <w:bCs/>
          <w:caps/>
          <w:sz w:val="28"/>
          <w:szCs w:val="28"/>
        </w:rPr>
        <w:t>operativo</w:t>
      </w:r>
    </w:p>
    <w:p w:rsidR="00885ECB" w:rsidRPr="00890C74" w:rsidRDefault="00A54B2A" w:rsidP="00885ECB">
      <w:pPr>
        <w:spacing w:after="0" w:line="240" w:lineRule="auto"/>
        <w:rPr>
          <w:rFonts w:ascii="Arial" w:eastAsia="Times New Roman" w:hAnsi="Arial" w:cs="Arial"/>
          <w:b/>
          <w:smallCaps/>
          <w:sz w:val="24"/>
          <w:szCs w:val="24"/>
        </w:rPr>
      </w:pPr>
      <w:r w:rsidRPr="00885ECB">
        <w:rPr>
          <w:rFonts w:ascii="Times New Roman" w:eastAsia="Times New Roman" w:hAnsi="Times New Roman" w:cs="Times New Roman"/>
          <w:sz w:val="28"/>
          <w:szCs w:val="28"/>
        </w:rPr>
        <w:br/>
      </w:r>
      <w:r w:rsidR="00885ECB" w:rsidRPr="00890C74">
        <w:rPr>
          <w:rFonts w:ascii="Arial" w:eastAsia="Times New Roman" w:hAnsi="Arial" w:cs="Arial"/>
          <w:b/>
          <w:smallCaps/>
          <w:sz w:val="24"/>
          <w:szCs w:val="24"/>
        </w:rPr>
        <w:t>Perfil del Puesto</w:t>
      </w:r>
    </w:p>
    <w:p w:rsidR="00885ECB" w:rsidRPr="00A95E1B" w:rsidRDefault="00885ECB" w:rsidP="00885ECB">
      <w:pPr>
        <w:spacing w:after="0" w:line="240" w:lineRule="auto"/>
        <w:rPr>
          <w:rFonts w:ascii="Arial" w:eastAsia="Times New Roman" w:hAnsi="Arial" w:cs="Arial"/>
          <w:smallCaps/>
          <w:sz w:val="24"/>
          <w:szCs w:val="24"/>
        </w:rPr>
      </w:pPr>
    </w:p>
    <w:p w:rsidR="00885ECB" w:rsidRPr="00A95E1B" w:rsidRDefault="00885ECB" w:rsidP="00885EC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CONSTITUCIÓN POLÍTICA DE LOS ESTADOS UNIDOS MEXICANOS</w:t>
      </w:r>
    </w:p>
    <w:p w:rsidR="00885ECB" w:rsidRPr="00A95E1B" w:rsidRDefault="00885ECB" w:rsidP="00885ECB">
      <w:pPr>
        <w:spacing w:after="0" w:line="240" w:lineRule="auto"/>
        <w:rPr>
          <w:rFonts w:ascii="Arial" w:eastAsia="Times New Roman" w:hAnsi="Arial" w:cs="Arial"/>
          <w:smallCaps/>
          <w:sz w:val="24"/>
          <w:szCs w:val="24"/>
        </w:rPr>
      </w:pPr>
    </w:p>
    <w:p w:rsidR="00885ECB" w:rsidRPr="00A95E1B" w:rsidRDefault="00885ECB" w:rsidP="00885EC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885ECB" w:rsidRPr="00A95E1B" w:rsidRDefault="00885ECB" w:rsidP="00885ECB">
      <w:pPr>
        <w:spacing w:after="0" w:line="240" w:lineRule="auto"/>
        <w:rPr>
          <w:rFonts w:ascii="Arial" w:eastAsia="Times New Roman" w:hAnsi="Arial" w:cs="Arial"/>
          <w:smallCaps/>
          <w:sz w:val="24"/>
          <w:szCs w:val="24"/>
        </w:rPr>
      </w:pPr>
    </w:p>
    <w:p w:rsidR="00885ECB" w:rsidRPr="00A95E1B" w:rsidRDefault="00885ECB" w:rsidP="00885EC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885ECB" w:rsidRPr="00A95E1B" w:rsidRDefault="00885ECB" w:rsidP="00885ECB">
      <w:pPr>
        <w:spacing w:after="0" w:line="240" w:lineRule="auto"/>
        <w:rPr>
          <w:rFonts w:ascii="Arial" w:eastAsia="Times New Roman" w:hAnsi="Arial" w:cs="Arial"/>
          <w:smallCaps/>
          <w:sz w:val="24"/>
          <w:szCs w:val="24"/>
        </w:rPr>
      </w:pPr>
    </w:p>
    <w:p w:rsidR="00885ECB" w:rsidRPr="00A95E1B" w:rsidRDefault="00885ECB" w:rsidP="00885EC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885ECB" w:rsidRPr="00A95E1B" w:rsidRDefault="00885ECB" w:rsidP="00885ECB">
      <w:pPr>
        <w:spacing w:after="0" w:line="240" w:lineRule="auto"/>
        <w:rPr>
          <w:rFonts w:ascii="Arial" w:eastAsia="Times New Roman" w:hAnsi="Arial" w:cs="Arial"/>
          <w:smallCaps/>
          <w:sz w:val="24"/>
          <w:szCs w:val="24"/>
        </w:rPr>
      </w:pPr>
    </w:p>
    <w:p w:rsidR="00885ECB" w:rsidRPr="00A95E1B" w:rsidRDefault="00885ECB" w:rsidP="00885EC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885ECB" w:rsidRPr="00A95E1B" w:rsidRDefault="00885ECB" w:rsidP="00885ECB">
      <w:pPr>
        <w:spacing w:after="0" w:line="240" w:lineRule="auto"/>
        <w:rPr>
          <w:rFonts w:ascii="Arial" w:eastAsia="Times New Roman" w:hAnsi="Arial" w:cs="Arial"/>
          <w:smallCaps/>
          <w:sz w:val="24"/>
          <w:szCs w:val="24"/>
        </w:rPr>
      </w:pPr>
    </w:p>
    <w:p w:rsidR="00885ECB" w:rsidRPr="00A95E1B" w:rsidRDefault="00885ECB" w:rsidP="00885EC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Si alguno de los miembros dejare de desempeñar su cargo, será sustituido por su suplente, o se procederá según lo disponga la ley.</w:t>
      </w:r>
    </w:p>
    <w:p w:rsidR="00885ECB" w:rsidRPr="00A95E1B" w:rsidRDefault="00885ECB" w:rsidP="00885ECB">
      <w:pPr>
        <w:spacing w:after="0" w:line="240" w:lineRule="auto"/>
        <w:rPr>
          <w:rFonts w:ascii="Arial" w:eastAsia="Times New Roman" w:hAnsi="Arial" w:cs="Arial"/>
          <w:smallCaps/>
          <w:sz w:val="24"/>
          <w:szCs w:val="24"/>
        </w:rPr>
      </w:pPr>
    </w:p>
    <w:p w:rsidR="00885ECB" w:rsidRDefault="00885ECB" w:rsidP="00885EC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w:t>
      </w:r>
    </w:p>
    <w:p w:rsidR="00885ECB" w:rsidRDefault="00885ECB" w:rsidP="00885ECB">
      <w:pPr>
        <w:spacing w:after="0" w:line="240" w:lineRule="auto"/>
        <w:rPr>
          <w:rFonts w:ascii="Arial" w:eastAsia="Times New Roman" w:hAnsi="Arial" w:cs="Arial"/>
          <w:smallCaps/>
          <w:sz w:val="24"/>
          <w:szCs w:val="24"/>
        </w:rPr>
      </w:pPr>
    </w:p>
    <w:p w:rsidR="00885ECB" w:rsidRDefault="00885ECB" w:rsidP="00885ECB">
      <w:pPr>
        <w:spacing w:after="0" w:line="240" w:lineRule="auto"/>
        <w:rPr>
          <w:rFonts w:ascii="Arial" w:eastAsia="Times New Roman" w:hAnsi="Arial" w:cs="Arial"/>
          <w:smallCaps/>
          <w:sz w:val="24"/>
          <w:szCs w:val="24"/>
        </w:rPr>
      </w:pPr>
    </w:p>
    <w:p w:rsidR="00885ECB" w:rsidRDefault="00885ECB" w:rsidP="00885ECB">
      <w:pPr>
        <w:spacing w:after="0" w:line="240" w:lineRule="auto"/>
        <w:rPr>
          <w:rFonts w:ascii="Arial" w:eastAsia="Times New Roman" w:hAnsi="Arial" w:cs="Arial"/>
          <w:smallCaps/>
          <w:sz w:val="24"/>
          <w:szCs w:val="24"/>
        </w:rPr>
      </w:pPr>
    </w:p>
    <w:p w:rsidR="00885ECB" w:rsidRDefault="00885ECB" w:rsidP="00885ECB">
      <w:pPr>
        <w:spacing w:after="0" w:line="240" w:lineRule="auto"/>
        <w:rPr>
          <w:rFonts w:ascii="Arial" w:eastAsia="Times New Roman" w:hAnsi="Arial" w:cs="Arial"/>
          <w:smallCaps/>
          <w:sz w:val="24"/>
          <w:szCs w:val="24"/>
        </w:rPr>
      </w:pPr>
    </w:p>
    <w:p w:rsidR="00885ECB" w:rsidRPr="00A95E1B" w:rsidRDefault="00885ECB" w:rsidP="00885EC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integrados por el número de miembros que determine la ley, quienes deberán cumplir los requisitos de elegibilidad establecidos para los regidores;</w:t>
      </w:r>
      <w:r w:rsidRPr="00A95E1B">
        <w:rPr>
          <w:rFonts w:ascii="Arial" w:eastAsia="Times New Roman" w:hAnsi="Arial" w:cs="Arial"/>
          <w:smallCaps/>
          <w:sz w:val="24"/>
          <w:szCs w:val="24"/>
        </w:rPr>
        <w:cr/>
      </w:r>
    </w:p>
    <w:p w:rsidR="00885ECB" w:rsidRPr="00A95E1B" w:rsidRDefault="00885ECB" w:rsidP="00885EC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CONSTITUCIÓN POLÍTICA DE LA CIUDAD DE MEXICO</w:t>
      </w:r>
    </w:p>
    <w:p w:rsidR="00885ECB" w:rsidRPr="00A95E1B" w:rsidRDefault="00885ECB" w:rsidP="00885ECB">
      <w:pPr>
        <w:spacing w:after="0" w:line="240" w:lineRule="auto"/>
        <w:rPr>
          <w:rFonts w:ascii="Arial" w:eastAsia="Times New Roman" w:hAnsi="Arial" w:cs="Arial"/>
          <w:smallCaps/>
          <w:sz w:val="24"/>
          <w:szCs w:val="24"/>
        </w:rPr>
      </w:pPr>
    </w:p>
    <w:p w:rsidR="00885ECB" w:rsidRPr="00A95E1B" w:rsidRDefault="00885ECB" w:rsidP="00885EC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53</w:t>
      </w:r>
    </w:p>
    <w:p w:rsidR="00885ECB" w:rsidRPr="00A95E1B" w:rsidRDefault="00885ECB" w:rsidP="00885ECB">
      <w:pPr>
        <w:spacing w:after="0" w:line="240" w:lineRule="auto"/>
        <w:rPr>
          <w:rFonts w:ascii="Arial" w:eastAsia="Times New Roman" w:hAnsi="Arial" w:cs="Arial"/>
          <w:smallCaps/>
          <w:sz w:val="24"/>
          <w:szCs w:val="24"/>
        </w:rPr>
      </w:pPr>
    </w:p>
    <w:p w:rsidR="00885ECB" w:rsidRPr="00A95E1B" w:rsidRDefault="00885ECB" w:rsidP="00885EC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Alcaldías</w:t>
      </w:r>
    </w:p>
    <w:p w:rsidR="00885ECB" w:rsidRPr="00A95E1B" w:rsidRDefault="00885ECB" w:rsidP="00885ECB">
      <w:pPr>
        <w:spacing w:after="0" w:line="240" w:lineRule="auto"/>
        <w:rPr>
          <w:rFonts w:ascii="Arial" w:eastAsia="Times New Roman" w:hAnsi="Arial" w:cs="Arial"/>
          <w:smallCaps/>
          <w:sz w:val="24"/>
          <w:szCs w:val="24"/>
        </w:rPr>
      </w:pPr>
    </w:p>
    <w:p w:rsidR="00885ECB" w:rsidRPr="00A95E1B" w:rsidRDefault="00885ECB" w:rsidP="00885EC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 De la integración, organización y facultades de las alcaldías</w:t>
      </w:r>
    </w:p>
    <w:p w:rsidR="00885ECB" w:rsidRPr="00A95E1B" w:rsidRDefault="00885ECB" w:rsidP="00885ECB">
      <w:pPr>
        <w:spacing w:after="0" w:line="240" w:lineRule="auto"/>
        <w:rPr>
          <w:rFonts w:ascii="Arial" w:eastAsia="Times New Roman" w:hAnsi="Arial" w:cs="Arial"/>
          <w:smallCaps/>
          <w:sz w:val="24"/>
          <w:szCs w:val="24"/>
        </w:rPr>
      </w:pPr>
    </w:p>
    <w:p w:rsidR="00885ECB" w:rsidRPr="00A95E1B" w:rsidRDefault="00885ECB" w:rsidP="00885EC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1. Las alcaldías son órganos político administrativos que se integran por un alcalde o alcaldesa y un concejo, electos por votación universal, libre, secreta y directa para un periodo de tres años.</w:t>
      </w:r>
    </w:p>
    <w:p w:rsidR="00885ECB" w:rsidRPr="00A95E1B" w:rsidRDefault="00885ECB" w:rsidP="00885ECB">
      <w:pPr>
        <w:spacing w:after="0" w:line="240" w:lineRule="auto"/>
        <w:rPr>
          <w:rFonts w:ascii="Arial" w:eastAsia="Times New Roman" w:hAnsi="Arial" w:cs="Arial"/>
          <w:smallCaps/>
          <w:sz w:val="24"/>
          <w:szCs w:val="24"/>
        </w:rPr>
      </w:pPr>
    </w:p>
    <w:p w:rsidR="00885ECB" w:rsidRPr="00A95E1B" w:rsidRDefault="00885ECB" w:rsidP="00885EC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Estarán dotadas de personalidad jurídica y autonomía con respecto a su administración y al ejercicio de su presupuesto, exceptuando las relaciones laborales de las personas trabajadoras al servicio de las alcaldías y la Ciudad.</w:t>
      </w:r>
    </w:p>
    <w:p w:rsidR="00885ECB" w:rsidRPr="00A95E1B" w:rsidRDefault="00885ECB" w:rsidP="00885ECB">
      <w:pPr>
        <w:spacing w:after="0" w:line="240" w:lineRule="auto"/>
        <w:rPr>
          <w:rFonts w:ascii="Arial" w:eastAsia="Times New Roman" w:hAnsi="Arial" w:cs="Arial"/>
          <w:smallCaps/>
          <w:sz w:val="24"/>
          <w:szCs w:val="24"/>
        </w:rPr>
      </w:pPr>
    </w:p>
    <w:p w:rsidR="00885ECB" w:rsidRPr="00A95E1B" w:rsidRDefault="00885ECB" w:rsidP="00885EC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alcaldías son parte de la administración pública de la Ciudad de México y un nivel de gobierno, en los términos de las competencias constitucionales y legales correspondientes. No existirán autoridades intermedias entre la o el Jefe de Gobierno y las alcaldías.</w:t>
      </w:r>
      <w:r w:rsidRPr="00A95E1B">
        <w:rPr>
          <w:rFonts w:ascii="Arial" w:eastAsia="Times New Roman" w:hAnsi="Arial" w:cs="Arial"/>
          <w:smallCaps/>
          <w:sz w:val="24"/>
          <w:szCs w:val="24"/>
        </w:rPr>
        <w:cr/>
      </w:r>
    </w:p>
    <w:p w:rsidR="00885ECB" w:rsidRPr="00A95E1B" w:rsidRDefault="00885ECB" w:rsidP="00885EC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B. De las personas titulares de las alcaldías</w:t>
      </w:r>
    </w:p>
    <w:p w:rsidR="00885ECB" w:rsidRPr="00A95E1B" w:rsidRDefault="00885ECB" w:rsidP="00885ECB">
      <w:pPr>
        <w:spacing w:after="0" w:line="240" w:lineRule="auto"/>
        <w:rPr>
          <w:rFonts w:ascii="Arial" w:eastAsia="Times New Roman" w:hAnsi="Arial" w:cs="Arial"/>
          <w:smallCaps/>
          <w:sz w:val="24"/>
          <w:szCs w:val="24"/>
        </w:rPr>
      </w:pPr>
    </w:p>
    <w:p w:rsidR="00885ECB" w:rsidRPr="00A95E1B" w:rsidRDefault="00885ECB" w:rsidP="00885EC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3. Las personas titulares de las alcaldías tendrán las siguientes atribuciones:</w:t>
      </w:r>
    </w:p>
    <w:p w:rsidR="00885ECB" w:rsidRPr="00A95E1B" w:rsidRDefault="00885ECB" w:rsidP="00885ECB">
      <w:pPr>
        <w:spacing w:after="0" w:line="240" w:lineRule="auto"/>
        <w:rPr>
          <w:rFonts w:ascii="Arial" w:eastAsia="Times New Roman" w:hAnsi="Arial" w:cs="Arial"/>
          <w:smallCaps/>
          <w:sz w:val="24"/>
          <w:szCs w:val="24"/>
        </w:rPr>
      </w:pPr>
    </w:p>
    <w:p w:rsidR="00885ECB" w:rsidRPr="00A95E1B" w:rsidRDefault="00885ECB" w:rsidP="00885EC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 De manera exclusiva:</w:t>
      </w:r>
    </w:p>
    <w:p w:rsidR="00885ECB" w:rsidRPr="00A95E1B" w:rsidRDefault="00885ECB" w:rsidP="00885ECB">
      <w:pPr>
        <w:spacing w:after="0" w:line="240" w:lineRule="auto"/>
        <w:rPr>
          <w:rFonts w:ascii="Arial" w:eastAsia="Times New Roman" w:hAnsi="Arial" w:cs="Arial"/>
          <w:smallCaps/>
          <w:sz w:val="24"/>
          <w:szCs w:val="24"/>
        </w:rPr>
      </w:pPr>
    </w:p>
    <w:p w:rsidR="00885ECB" w:rsidRPr="00A95E1B" w:rsidRDefault="00885ECB" w:rsidP="00885EC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885ECB" w:rsidRPr="00A95E1B" w:rsidRDefault="00885ECB" w:rsidP="00885ECB">
      <w:pPr>
        <w:spacing w:after="0" w:line="240" w:lineRule="auto"/>
        <w:rPr>
          <w:rFonts w:ascii="Arial" w:eastAsia="Times New Roman" w:hAnsi="Arial" w:cs="Arial"/>
          <w:smallCaps/>
          <w:sz w:val="24"/>
          <w:szCs w:val="24"/>
        </w:rPr>
      </w:pPr>
    </w:p>
    <w:p w:rsidR="00885ECB" w:rsidRPr="00A95E1B" w:rsidRDefault="00885ECB" w:rsidP="00885EC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LEY ORGÁNICA DE ALCALDÍAS DE LA CIUDAD DE MÉXICO</w:t>
      </w:r>
      <w:r w:rsidRPr="00A95E1B">
        <w:rPr>
          <w:rFonts w:ascii="Arial" w:eastAsia="Times New Roman" w:hAnsi="Arial" w:cs="Arial"/>
          <w:smallCaps/>
          <w:sz w:val="24"/>
          <w:szCs w:val="24"/>
        </w:rPr>
        <w:br/>
      </w:r>
    </w:p>
    <w:p w:rsidR="00885ECB" w:rsidRPr="00A95E1B" w:rsidRDefault="00885ECB" w:rsidP="00885EC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31. Las atribuciones exclusivas de las personas titulares de las Alcaldías en materia de gobierno y régimen interior, son las siguientes:</w:t>
      </w:r>
    </w:p>
    <w:p w:rsidR="00885ECB" w:rsidRPr="00A95E1B" w:rsidRDefault="00885ECB" w:rsidP="00885ECB">
      <w:pPr>
        <w:spacing w:after="0" w:line="240" w:lineRule="auto"/>
        <w:rPr>
          <w:rFonts w:ascii="Arial" w:eastAsia="Times New Roman" w:hAnsi="Arial" w:cs="Arial"/>
          <w:smallCaps/>
          <w:sz w:val="24"/>
          <w:szCs w:val="24"/>
        </w:rPr>
      </w:pPr>
    </w:p>
    <w:p w:rsidR="00885ECB" w:rsidRPr="00A95E1B" w:rsidRDefault="00885ECB" w:rsidP="00885ECB">
      <w:pPr>
        <w:spacing w:after="0" w:line="240" w:lineRule="auto"/>
        <w:rPr>
          <w:rFonts w:ascii="Arial" w:eastAsia="Times New Roman" w:hAnsi="Arial" w:cs="Arial"/>
          <w:smallCaps/>
          <w:sz w:val="24"/>
          <w:szCs w:val="24"/>
        </w:rPr>
      </w:pPr>
    </w:p>
    <w:p w:rsidR="00885ECB" w:rsidRPr="00A95E1B" w:rsidRDefault="00885ECB" w:rsidP="00885ECB">
      <w:pPr>
        <w:spacing w:after="0" w:line="240" w:lineRule="auto"/>
        <w:rPr>
          <w:rFonts w:ascii="Arial" w:eastAsia="Times New Roman" w:hAnsi="Arial" w:cs="Arial"/>
          <w:smallCaps/>
          <w:sz w:val="24"/>
          <w:szCs w:val="24"/>
        </w:rPr>
      </w:pPr>
    </w:p>
    <w:p w:rsidR="00885ECB" w:rsidRPr="00A95E1B" w:rsidRDefault="00885ECB" w:rsidP="00885ECB">
      <w:pPr>
        <w:spacing w:after="0" w:line="240" w:lineRule="auto"/>
        <w:rPr>
          <w:rFonts w:ascii="Arial" w:eastAsia="Times New Roman" w:hAnsi="Arial" w:cs="Arial"/>
          <w:smallCaps/>
          <w:sz w:val="24"/>
          <w:szCs w:val="24"/>
        </w:rPr>
      </w:pPr>
    </w:p>
    <w:p w:rsidR="00885ECB" w:rsidRPr="00A95E1B" w:rsidRDefault="00885ECB" w:rsidP="00885EC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885ECB" w:rsidRPr="00A95E1B" w:rsidRDefault="00885ECB" w:rsidP="00885ECB">
      <w:pPr>
        <w:spacing w:after="0" w:line="240" w:lineRule="auto"/>
        <w:rPr>
          <w:rFonts w:ascii="Arial" w:eastAsia="Times New Roman" w:hAnsi="Arial" w:cs="Arial"/>
          <w:smallCaps/>
          <w:sz w:val="24"/>
          <w:szCs w:val="24"/>
        </w:rPr>
      </w:pPr>
    </w:p>
    <w:p w:rsidR="00885ECB" w:rsidRPr="00A95E1B" w:rsidRDefault="00885ECB" w:rsidP="00885EC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885ECB" w:rsidRPr="00A95E1B" w:rsidRDefault="00885ECB" w:rsidP="00885ECB">
      <w:pPr>
        <w:spacing w:after="0" w:line="240" w:lineRule="auto"/>
        <w:rPr>
          <w:rFonts w:ascii="Arial" w:eastAsia="Times New Roman" w:hAnsi="Arial" w:cs="Arial"/>
          <w:smallCaps/>
          <w:sz w:val="24"/>
          <w:szCs w:val="24"/>
        </w:rPr>
      </w:pPr>
    </w:p>
    <w:p w:rsidR="00885ECB" w:rsidRPr="00A95E1B" w:rsidRDefault="00885ECB" w:rsidP="00885EC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885ECB" w:rsidRPr="00A95E1B" w:rsidRDefault="00885ECB" w:rsidP="00885ECB">
      <w:pPr>
        <w:spacing w:after="0" w:line="240" w:lineRule="auto"/>
        <w:rPr>
          <w:rFonts w:ascii="Arial" w:eastAsia="Times New Roman" w:hAnsi="Arial" w:cs="Arial"/>
          <w:smallCaps/>
          <w:sz w:val="24"/>
          <w:szCs w:val="24"/>
        </w:rPr>
      </w:pPr>
    </w:p>
    <w:p w:rsidR="00885ECB" w:rsidRPr="00A95E1B" w:rsidRDefault="00885ECB" w:rsidP="00885EC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funciones y atribuciones de cada unidad administrativa deberán establecerse en el Manual de organización que elabore el o la titular de la Alcaldía, de conformidad con las contenidas en la presente ley.</w:t>
      </w:r>
    </w:p>
    <w:p w:rsidR="00885ECB" w:rsidRPr="00A95E1B" w:rsidRDefault="00885ECB" w:rsidP="00885ECB">
      <w:pPr>
        <w:spacing w:after="0" w:line="240" w:lineRule="auto"/>
        <w:rPr>
          <w:rFonts w:ascii="Arial" w:eastAsia="Times New Roman" w:hAnsi="Arial" w:cs="Arial"/>
          <w:smallCaps/>
          <w:sz w:val="24"/>
          <w:szCs w:val="24"/>
        </w:rPr>
      </w:pPr>
    </w:p>
    <w:p w:rsidR="00885ECB" w:rsidRPr="00A95E1B" w:rsidRDefault="00885ECB" w:rsidP="00885EC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 xml:space="preserve">El Manual de organización tendrá por objeto establecer las facultades, funciones y atribuciones de las unidades administrativas de la Alcaldía y de los servidores públicos que las integran. </w:t>
      </w:r>
    </w:p>
    <w:p w:rsidR="00885ECB" w:rsidRPr="00A95E1B" w:rsidRDefault="00885ECB" w:rsidP="00885ECB">
      <w:pPr>
        <w:spacing w:after="0" w:line="240" w:lineRule="auto"/>
        <w:rPr>
          <w:rFonts w:ascii="Arial" w:eastAsia="Times New Roman" w:hAnsi="Arial" w:cs="Arial"/>
          <w:smallCaps/>
          <w:sz w:val="24"/>
          <w:szCs w:val="24"/>
        </w:rPr>
      </w:pPr>
    </w:p>
    <w:p w:rsidR="00885ECB" w:rsidRPr="00A95E1B" w:rsidRDefault="00885ECB" w:rsidP="00885EC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El Manual de organización será remitido por la persona titular de la Alcaldía, al ejecutivo local para su publicación en la Gaceta Oficial de la Ciudad de México.</w:t>
      </w:r>
    </w:p>
    <w:p w:rsidR="00885ECB" w:rsidRPr="00A95E1B" w:rsidRDefault="00885ECB" w:rsidP="00885ECB">
      <w:pPr>
        <w:spacing w:after="0" w:line="240" w:lineRule="auto"/>
        <w:rPr>
          <w:rFonts w:ascii="Arial" w:eastAsia="Times New Roman" w:hAnsi="Arial" w:cs="Arial"/>
          <w:smallCaps/>
          <w:sz w:val="24"/>
          <w:szCs w:val="24"/>
        </w:rPr>
      </w:pPr>
    </w:p>
    <w:p w:rsidR="00885ECB" w:rsidRPr="00A95E1B" w:rsidRDefault="00885ECB" w:rsidP="00885EC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Alcaldías deberán contar por lo menos con las siguientes Unidades Administrativas:</w:t>
      </w:r>
    </w:p>
    <w:p w:rsidR="00885ECB" w:rsidRPr="00A95E1B" w:rsidRDefault="00885ECB" w:rsidP="00885ECB">
      <w:pPr>
        <w:spacing w:after="0" w:line="240" w:lineRule="auto"/>
        <w:rPr>
          <w:rFonts w:ascii="Arial" w:eastAsia="Times New Roman" w:hAnsi="Arial" w:cs="Arial"/>
          <w:smallCaps/>
          <w:sz w:val="24"/>
          <w:szCs w:val="24"/>
        </w:rPr>
      </w:pPr>
    </w:p>
    <w:p w:rsidR="00885ECB" w:rsidRPr="00A95E1B" w:rsidRDefault="00885ECB" w:rsidP="00885EC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 Gobierno;</w:t>
      </w:r>
    </w:p>
    <w:p w:rsidR="00885ECB" w:rsidRPr="00A95E1B" w:rsidRDefault="00885ECB" w:rsidP="00885EC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II. Asuntos Jurídicos;</w:t>
      </w:r>
    </w:p>
    <w:p w:rsidR="00885ECB" w:rsidRPr="00A95E1B" w:rsidRDefault="00885ECB" w:rsidP="00885EC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III. Administración;</w:t>
      </w:r>
    </w:p>
    <w:p w:rsidR="00885ECB" w:rsidRPr="00A95E1B" w:rsidRDefault="00885ECB" w:rsidP="00885EC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IV. Obras y Desarrollo Urbano;</w:t>
      </w:r>
    </w:p>
    <w:p w:rsidR="00885ECB" w:rsidRPr="00A95E1B" w:rsidRDefault="00885ECB" w:rsidP="00885EC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 Servicios Urbanos;</w:t>
      </w:r>
    </w:p>
    <w:p w:rsidR="00885ECB" w:rsidRPr="00A95E1B" w:rsidRDefault="00885ECB" w:rsidP="00885EC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VI. Planeación del Desarrollo;</w:t>
      </w:r>
    </w:p>
    <w:p w:rsidR="00885ECB" w:rsidRPr="00A95E1B" w:rsidRDefault="00885ECB" w:rsidP="00885EC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VII. Desarrollo Social.</w:t>
      </w:r>
    </w:p>
    <w:p w:rsidR="00885ECB" w:rsidRPr="00A95E1B" w:rsidRDefault="00885ECB" w:rsidP="00885EC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VIII. Desarrollo y Fomento Económico;</w:t>
      </w:r>
    </w:p>
    <w:p w:rsidR="00885ECB" w:rsidRPr="00A95E1B" w:rsidRDefault="00885ECB" w:rsidP="00885ECB">
      <w:pPr>
        <w:spacing w:after="0" w:line="240" w:lineRule="auto"/>
        <w:rPr>
          <w:rFonts w:ascii="Arial" w:eastAsia="Times New Roman" w:hAnsi="Arial" w:cs="Arial"/>
          <w:smallCaps/>
          <w:sz w:val="24"/>
          <w:szCs w:val="24"/>
        </w:rPr>
      </w:pPr>
    </w:p>
    <w:p w:rsidR="00885ECB" w:rsidRPr="00A95E1B" w:rsidRDefault="00885ECB" w:rsidP="00885ECB">
      <w:pPr>
        <w:spacing w:after="0" w:line="240" w:lineRule="auto"/>
        <w:rPr>
          <w:rFonts w:ascii="Arial" w:eastAsia="Times New Roman" w:hAnsi="Arial" w:cs="Arial"/>
          <w:smallCaps/>
          <w:sz w:val="24"/>
          <w:szCs w:val="24"/>
        </w:rPr>
      </w:pPr>
    </w:p>
    <w:p w:rsidR="00885ECB" w:rsidRDefault="00885ECB" w:rsidP="00885ECB">
      <w:pPr>
        <w:spacing w:after="0" w:line="240" w:lineRule="auto"/>
        <w:rPr>
          <w:rFonts w:ascii="Arial" w:eastAsia="Times New Roman" w:hAnsi="Arial" w:cs="Arial"/>
          <w:smallCaps/>
          <w:sz w:val="24"/>
          <w:szCs w:val="24"/>
        </w:rPr>
      </w:pPr>
    </w:p>
    <w:p w:rsidR="00885ECB" w:rsidRPr="00A95E1B" w:rsidRDefault="00885ECB" w:rsidP="00885EC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IX. Protección Civil;</w:t>
      </w:r>
    </w:p>
    <w:p w:rsidR="00885ECB" w:rsidRPr="00A95E1B" w:rsidRDefault="00885ECB" w:rsidP="00885EC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 Participación Ciudadana;</w:t>
      </w:r>
    </w:p>
    <w:p w:rsidR="00885ECB" w:rsidRPr="00A95E1B" w:rsidRDefault="00885ECB" w:rsidP="00885EC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 Sustentabilidad;</w:t>
      </w:r>
    </w:p>
    <w:p w:rsidR="00885ECB" w:rsidRPr="00A95E1B" w:rsidRDefault="00885ECB" w:rsidP="00885EC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 Derechos Culturales, Recreativos y Educativos.</w:t>
      </w:r>
    </w:p>
    <w:p w:rsidR="00885ECB" w:rsidRPr="00A95E1B" w:rsidRDefault="00885ECB" w:rsidP="00885EC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XIII. Fomento a la Equidad de Género;</w:t>
      </w:r>
    </w:p>
    <w:p w:rsidR="00885ECB" w:rsidRPr="00A95E1B" w:rsidRDefault="00885ECB" w:rsidP="00885ECB">
      <w:pPr>
        <w:spacing w:after="0" w:line="240" w:lineRule="auto"/>
        <w:rPr>
          <w:rFonts w:ascii="Arial" w:eastAsia="Times New Roman" w:hAnsi="Arial" w:cs="Arial"/>
          <w:smallCaps/>
          <w:sz w:val="24"/>
          <w:szCs w:val="24"/>
        </w:rPr>
      </w:pPr>
    </w:p>
    <w:p w:rsidR="00885ECB" w:rsidRPr="00A95E1B" w:rsidRDefault="00885ECB" w:rsidP="00885EC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885ECB" w:rsidRPr="00A95E1B" w:rsidRDefault="00885ECB" w:rsidP="00885ECB">
      <w:pPr>
        <w:spacing w:after="0" w:line="240" w:lineRule="auto"/>
        <w:rPr>
          <w:rFonts w:ascii="Arial" w:eastAsia="Times New Roman" w:hAnsi="Arial" w:cs="Arial"/>
          <w:smallCaps/>
          <w:sz w:val="24"/>
          <w:szCs w:val="24"/>
        </w:rPr>
      </w:pPr>
    </w:p>
    <w:p w:rsidR="00885ECB" w:rsidRPr="00A95E1B" w:rsidRDefault="00885ECB" w:rsidP="00885EC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885ECB" w:rsidRPr="00A95E1B" w:rsidRDefault="00885ECB" w:rsidP="00885EC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unidades administrativas podrán ejercer de manera conjunta o separada las materias descritas en las fracciones del presente Artículo.</w:t>
      </w:r>
    </w:p>
    <w:p w:rsidR="00885ECB" w:rsidRPr="00A95E1B" w:rsidRDefault="00885ECB" w:rsidP="00885EC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br/>
        <w:t>REGLAMENTO INTERIOR DEL PODER EJECUTIVO Y DE LA ADMINISTRACIÓN PÚBLICA DE LA CIUDAD DE MÉXICO</w:t>
      </w:r>
      <w:r w:rsidRPr="00A95E1B">
        <w:rPr>
          <w:rFonts w:ascii="Arial" w:eastAsia="Times New Roman" w:hAnsi="Arial" w:cs="Arial"/>
          <w:smallCaps/>
          <w:sz w:val="24"/>
          <w:szCs w:val="24"/>
        </w:rPr>
        <w:br/>
      </w:r>
      <w:r w:rsidRPr="00A95E1B">
        <w:rPr>
          <w:rFonts w:ascii="Arial" w:eastAsia="Times New Roman" w:hAnsi="Arial" w:cs="Arial"/>
          <w:smallCaps/>
          <w:sz w:val="24"/>
          <w:szCs w:val="24"/>
        </w:rPr>
        <w:br/>
        <w:t>Artículo 5°. - Además de las facultades que establece la Ley, los titulares de las Dependencias tienen las siguientes facultades:</w:t>
      </w:r>
    </w:p>
    <w:p w:rsidR="00885ECB" w:rsidRPr="00A95E1B" w:rsidRDefault="00885ECB" w:rsidP="00885EC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br/>
        <w:t>IV. Nombrar y remover libremente a los Directores Ejecutivos, Directores de Área y demás personal de las Unidades Administrativas y de Apoyo Técnico-Operativo dependiente de las áreas adscritas a ellas.</w:t>
      </w:r>
    </w:p>
    <w:p w:rsidR="00885ECB" w:rsidRPr="00A95E1B" w:rsidRDefault="00885ECB" w:rsidP="00885ECB">
      <w:pPr>
        <w:spacing w:after="0" w:line="240" w:lineRule="auto"/>
        <w:rPr>
          <w:rFonts w:ascii="Arial" w:eastAsia="Times New Roman" w:hAnsi="Arial" w:cs="Arial"/>
          <w:smallCaps/>
          <w:sz w:val="24"/>
          <w:szCs w:val="24"/>
        </w:rPr>
      </w:pPr>
    </w:p>
    <w:p w:rsidR="00885ECB" w:rsidRPr="00A95E1B" w:rsidRDefault="00885ECB" w:rsidP="00885EC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br/>
        <w:t>CIRCULAR UNO BIS (Emitida por la Oficialía Mayor y publicada en la Gaceta Oficial del Distrito Federal de 12 de abril de 2015)</w:t>
      </w:r>
    </w:p>
    <w:p w:rsidR="00885ECB" w:rsidRPr="00A95E1B" w:rsidRDefault="00885ECB" w:rsidP="00885EC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 </w:t>
      </w:r>
      <w:r w:rsidRPr="00A95E1B">
        <w:rPr>
          <w:rFonts w:ascii="Arial" w:eastAsia="Times New Roman" w:hAnsi="Arial" w:cs="Arial"/>
          <w:smallCaps/>
          <w:sz w:val="24"/>
          <w:szCs w:val="24"/>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885ECB" w:rsidRPr="00A95E1B" w:rsidRDefault="00885ECB" w:rsidP="00885ECB">
      <w:pPr>
        <w:spacing w:after="0" w:line="240" w:lineRule="auto"/>
        <w:rPr>
          <w:rFonts w:ascii="Arial" w:eastAsia="Times New Roman" w:hAnsi="Arial" w:cs="Arial"/>
          <w:smallCaps/>
          <w:sz w:val="24"/>
          <w:szCs w:val="24"/>
        </w:rPr>
      </w:pPr>
    </w:p>
    <w:p w:rsidR="00885ECB" w:rsidRPr="00A95E1B" w:rsidRDefault="00885ECB" w:rsidP="00885EC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Además y según sea el caso, suscribir las remociones que correspondan, de conformidad con la normatividad aplicable.</w:t>
      </w:r>
    </w:p>
    <w:p w:rsidR="00885ECB" w:rsidRPr="00A95E1B" w:rsidRDefault="00885ECB" w:rsidP="00885ECB">
      <w:pPr>
        <w:spacing w:after="0" w:line="240" w:lineRule="auto"/>
        <w:rPr>
          <w:rFonts w:ascii="Arial" w:eastAsia="Times New Roman" w:hAnsi="Arial" w:cs="Arial"/>
          <w:smallCaps/>
          <w:sz w:val="24"/>
          <w:szCs w:val="24"/>
        </w:rPr>
      </w:pPr>
    </w:p>
    <w:p w:rsidR="00885ECB" w:rsidRPr="003D52F0" w:rsidRDefault="00885ECB" w:rsidP="00885ECB">
      <w:pPr>
        <w:spacing w:after="0" w:line="240" w:lineRule="auto"/>
      </w:pPr>
    </w:p>
    <w:p w:rsidR="00F30734" w:rsidRPr="00A54B2A" w:rsidRDefault="00F30734" w:rsidP="00885ECB">
      <w:pPr>
        <w:spacing w:after="0" w:line="240" w:lineRule="auto"/>
      </w:pPr>
    </w:p>
    <w:sectPr w:rsidR="00F30734" w:rsidRPr="00A54B2A" w:rsidSect="00196DB6">
      <w:headerReference w:type="default" r:id="rId8"/>
      <w:footerReference w:type="default" r:id="rId9"/>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5F3A" w:rsidRDefault="00155F3A" w:rsidP="00EF0F92">
      <w:pPr>
        <w:spacing w:after="0" w:line="240" w:lineRule="auto"/>
      </w:pPr>
      <w:r>
        <w:separator/>
      </w:r>
    </w:p>
  </w:endnote>
  <w:endnote w:type="continuationSeparator" w:id="0">
    <w:p w:rsidR="00155F3A" w:rsidRDefault="00155F3A"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A578CC"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rPr>
      <mc:AlternateContent>
        <mc:Choice Requires="wps">
          <w:drawing>
            <wp:anchor distT="0" distB="0" distL="114300" distR="114300" simplePos="0" relativeHeight="251665408" behindDoc="0" locked="0" layoutInCell="1" allowOverlap="1">
              <wp:simplePos x="0" y="0"/>
              <wp:positionH relativeFrom="column">
                <wp:posOffset>4578985</wp:posOffset>
              </wp:positionH>
              <wp:positionV relativeFrom="paragraph">
                <wp:posOffset>-782955</wp:posOffset>
              </wp:positionV>
              <wp:extent cx="1894840" cy="622935"/>
              <wp:effectExtent l="0" t="0" r="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4840" cy="622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114ACC">
                            <w:rPr>
                              <w:rFonts w:ascii="Gotha blod" w:hAnsi="Gotha blod" w:cs="Arial"/>
                              <w:bCs/>
                              <w:color w:val="262626"/>
                              <w:sz w:val="18"/>
                              <w:szCs w:val="18"/>
                            </w:rPr>
                            <w:t>Administración de Capital Humano</w:t>
                          </w:r>
                        </w:p>
                      </w:txbxContent>
                    </wps:txbx>
                    <wps:bodyPr rot="0" vert="horz" wrap="square" lIns="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3" o:spid="_x0000_s1026" type="#_x0000_t202" style="position:absolute;left:0;text-align:left;margin-left:360.55pt;margin-top:-61.65pt;width:149.2pt;height:49.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" stroked="f">
              <v:textbox inset="0">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114ACC">
                      <w:rPr>
                        <w:rFonts w:ascii="Gotha blod" w:hAnsi="Gotha blod" w:cs="Arial"/>
                        <w:bCs/>
                        <w:color w:val="262626"/>
                        <w:sz w:val="18"/>
                        <w:szCs w:val="18"/>
                      </w:rPr>
                      <w:t>Administración de Capital Humano</w:t>
                    </w:r>
                  </w:p>
                </w:txbxContent>
              </v:textbox>
            </v:shape>
          </w:pict>
        </mc:Fallback>
      </mc:AlternateContent>
    </w:r>
    <w:r w:rsidR="00AE38C3" w:rsidRPr="00812E70">
      <w:rPr>
        <w:rFonts w:ascii="Arial Unicode MS" w:eastAsia="Arial Unicode MS" w:hAnsi="Arial Unicode MS" w:cs="Arial Unicode MS"/>
        <w:sz w:val="16"/>
        <w:szCs w:val="16"/>
      </w:rPr>
      <w:t xml:space="preserve">Correo: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A578CC">
      <w:rPr>
        <w:rFonts w:ascii="Arial Unicode MS" w:eastAsia="Arial Unicode MS" w:hAnsi="Arial Unicode MS" w:cs="Arial Unicode MS"/>
        <w:noProof/>
        <w:sz w:val="16"/>
        <w:szCs w:val="16"/>
      </w:rPr>
      <mc:AlternateContent>
        <mc:Choice Requires="wps">
          <w:drawing>
            <wp:anchor distT="0" distB="0" distL="114300" distR="114300" simplePos="0" relativeHeight="251662336" behindDoc="1" locked="0" layoutInCell="1" allowOverlap="1">
              <wp:simplePos x="0" y="0"/>
              <wp:positionH relativeFrom="margin">
                <wp:posOffset>4578985</wp:posOffset>
              </wp:positionH>
              <wp:positionV relativeFrom="paragraph">
                <wp:posOffset>28575</wp:posOffset>
              </wp:positionV>
              <wp:extent cx="1557020" cy="509270"/>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7020" cy="509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38C3" w:rsidRPr="003F0017" w:rsidRDefault="00AE38C3" w:rsidP="006762F8">
                          <w:pPr>
                            <w:rPr>
                              <w:rFonts w:ascii="Gotham Bold" w:hAnsi="Gotham Bold"/>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11" o:spid="_x0000_s1027" type="#_x0000_t202" style="position:absolute;left:0;text-align:left;margin-left:360.55pt;margin-top:2.25pt;width:122.6pt;height:40.1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w:txbxContent>
                  <w:p w:rsidR="00AE38C3" w:rsidRPr="003F0017" w:rsidRDefault="00AE38C3" w:rsidP="006762F8">
                    <w:pPr>
                      <w:rPr>
                        <w:rFonts w:ascii="Gotham Bold" w:hAnsi="Gotham Bold"/>
                      </w:rPr>
                    </w:pPr>
                  </w:p>
                </w:txbxContent>
              </v:textbox>
              <w10:wrap anchorx="margin"/>
            </v:shape>
          </w:pict>
        </mc:Fallback>
      </mc:AlternateConten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5F3A" w:rsidRDefault="00155F3A" w:rsidP="00EF0F92">
      <w:pPr>
        <w:spacing w:after="0" w:line="240" w:lineRule="auto"/>
      </w:pPr>
      <w:r>
        <w:separator/>
      </w:r>
    </w:p>
  </w:footnote>
  <w:footnote w:type="continuationSeparator" w:id="0">
    <w:p w:rsidR="00155F3A" w:rsidRDefault="00155F3A" w:rsidP="00EF0F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15:restartNumberingAfterBreak="0">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15:restartNumberingAfterBreak="0">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15:restartNumberingAfterBreak="0">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15:restartNumberingAfterBreak="0">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15:restartNumberingAfterBreak="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15:restartNumberingAfterBreak="0">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15:restartNumberingAfterBreak="0">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15:restartNumberingAfterBreak="0">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15:restartNumberingAfterBreak="0">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15:restartNumberingAfterBreak="0">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15:restartNumberingAfterBreak="0">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15:restartNumberingAfterBreak="0">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15:restartNumberingAfterBreak="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defaultTabStop w:val="708"/>
  <w:hyphenationZone w:val="425"/>
  <w:characterSpacingControl w:val="doNotCompress"/>
  <w:hdrShapeDefaults>
    <o:shapedefaults v:ext="edit" spidmax="2056"/>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4ACC"/>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5F3A"/>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742"/>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789"/>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ECB"/>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4B2A"/>
    <w:rsid w:val="00A55B33"/>
    <w:rsid w:val="00A55D1F"/>
    <w:rsid w:val="00A55E6E"/>
    <w:rsid w:val="00A5649F"/>
    <w:rsid w:val="00A56695"/>
    <w:rsid w:val="00A56889"/>
    <w:rsid w:val="00A578CC"/>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607"/>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C646B"/>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3DD"/>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AB1"/>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05E96316"/>
  <w15:docId w15:val="{C944125C-A1A9-4DCB-893E-84F8F1EEC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644159804">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21DC85-B3C1-440E-A5E6-0421CF6CA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1157</Words>
  <Characters>6368</Characters>
  <Application>Microsoft Office Word</Application>
  <DocSecurity>4</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Alejandra Astrid Calixto García</cp:lastModifiedBy>
  <cp:revision>2</cp:revision>
  <cp:lastPrinted>2019-01-30T17:57:00Z</cp:lastPrinted>
  <dcterms:created xsi:type="dcterms:W3CDTF">2021-09-20T19:09:00Z</dcterms:created>
  <dcterms:modified xsi:type="dcterms:W3CDTF">2021-09-20T19:09:00Z</dcterms:modified>
</cp:coreProperties>
</file>