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F8" w:rsidRPr="00C526F8" w:rsidRDefault="00C526F8" w:rsidP="00C526F8">
      <w:pPr>
        <w:shd w:val="clear" w:color="auto" w:fill="FDFCFC"/>
        <w:spacing w:after="0" w:line="240" w:lineRule="auto"/>
        <w:rPr>
          <w:rFonts w:ascii="Arial" w:eastAsia="Times New Roman" w:hAnsi="Arial" w:cs="Arial"/>
          <w:b/>
          <w:bCs/>
          <w:caps/>
          <w:sz w:val="28"/>
          <w:szCs w:val="28"/>
        </w:rPr>
      </w:pPr>
      <w:r w:rsidRPr="00C526F8">
        <w:rPr>
          <w:rFonts w:ascii="Arial" w:eastAsia="Times New Roman" w:hAnsi="Arial" w:cs="Arial"/>
          <w:b/>
          <w:bCs/>
          <w:caps/>
          <w:sz w:val="28"/>
          <w:szCs w:val="28"/>
        </w:rPr>
        <w:t>JEFA DE UNIDAD DEPARTAMENTAL DE ANALISIS DE COSTOS Y PRECIOS UNITARIOS</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526F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526F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6F8"/>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5726A871-7B0D-4CFD-A2DA-728D0C78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599023322">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23121059">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0388-0529-4C6C-A2C2-F0A12AE2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7606</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2021-09-20T20:18:00Z</dcterms:created>
  <dcterms:modified xsi:type="dcterms:W3CDTF">2021-09-20T20:18:00Z</dcterms:modified>
</cp:coreProperties>
</file>