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4A3C" w:rsidRPr="00A775D2" w:rsidRDefault="004566E2" w:rsidP="00B84A3C">
      <w:pPr>
        <w:shd w:val="clear" w:color="auto" w:fill="FDFCFC"/>
        <w:spacing w:after="0" w:line="240" w:lineRule="auto"/>
        <w:rPr>
          <w:rFonts w:ascii="Arial" w:eastAsia="Times New Roman" w:hAnsi="Arial" w:cs="Arial"/>
          <w:b/>
          <w:bCs/>
          <w:caps/>
          <w:sz w:val="28"/>
          <w:szCs w:val="28"/>
        </w:rPr>
      </w:pPr>
      <w:bookmarkStart w:id="0" w:name="_GoBack"/>
      <w:bookmarkEnd w:id="0"/>
      <w:r w:rsidRPr="00A775D2">
        <w:rPr>
          <w:rFonts w:ascii="Arial" w:eastAsia="Times New Roman" w:hAnsi="Arial" w:cs="Arial"/>
          <w:b/>
          <w:bCs/>
          <w:caps/>
          <w:sz w:val="28"/>
          <w:szCs w:val="28"/>
        </w:rPr>
        <w:t>J</w:t>
      </w:r>
      <w:r w:rsidR="00C56C48" w:rsidRPr="00A775D2">
        <w:rPr>
          <w:rFonts w:ascii="Arial" w:eastAsia="Times New Roman" w:hAnsi="Arial" w:cs="Arial"/>
          <w:b/>
          <w:bCs/>
          <w:caps/>
          <w:sz w:val="28"/>
          <w:szCs w:val="28"/>
        </w:rPr>
        <w:t xml:space="preserve">efatura de unidad departamental de </w:t>
      </w:r>
      <w:r w:rsidR="00B84A3C" w:rsidRPr="00A775D2">
        <w:rPr>
          <w:rFonts w:ascii="Arial" w:eastAsia="Times New Roman" w:hAnsi="Arial" w:cs="Arial"/>
          <w:b/>
          <w:bCs/>
          <w:caps/>
          <w:sz w:val="28"/>
          <w:szCs w:val="28"/>
        </w:rPr>
        <w:t>unidades habitacionales</w:t>
      </w:r>
    </w:p>
    <w:p w:rsidR="00B84A3C" w:rsidRPr="00A775D2" w:rsidRDefault="00B84A3C" w:rsidP="00B84A3C">
      <w:pPr>
        <w:shd w:val="clear" w:color="auto" w:fill="FDFCFC"/>
        <w:spacing w:after="0" w:line="240" w:lineRule="auto"/>
        <w:rPr>
          <w:rFonts w:ascii="Arial" w:eastAsia="Times New Roman" w:hAnsi="Arial" w:cs="Arial"/>
          <w:b/>
          <w:bCs/>
          <w:caps/>
          <w:sz w:val="28"/>
          <w:szCs w:val="28"/>
        </w:rPr>
      </w:pPr>
    </w:p>
    <w:p w:rsidR="00A775D2" w:rsidRPr="00890C74" w:rsidRDefault="00A775D2" w:rsidP="00A775D2">
      <w:pPr>
        <w:spacing w:after="0" w:line="240" w:lineRule="auto"/>
        <w:rPr>
          <w:rFonts w:ascii="Arial" w:eastAsia="Times New Roman" w:hAnsi="Arial" w:cs="Arial"/>
          <w:b/>
          <w:smallCaps/>
          <w:sz w:val="24"/>
          <w:szCs w:val="24"/>
        </w:rPr>
      </w:pPr>
      <w:r w:rsidRPr="00890C74">
        <w:rPr>
          <w:rFonts w:ascii="Arial" w:eastAsia="Times New Roman" w:hAnsi="Arial" w:cs="Arial"/>
          <w:b/>
          <w:smallCaps/>
          <w:sz w:val="24"/>
          <w:szCs w:val="24"/>
        </w:rPr>
        <w:t>Perfil del Puesto</w:t>
      </w:r>
    </w:p>
    <w:p w:rsidR="00A775D2" w:rsidRPr="00A95E1B" w:rsidRDefault="00A775D2" w:rsidP="00A775D2">
      <w:pPr>
        <w:spacing w:after="0" w:line="240" w:lineRule="auto"/>
        <w:rPr>
          <w:rFonts w:ascii="Arial" w:eastAsia="Times New Roman" w:hAnsi="Arial" w:cs="Arial"/>
          <w:smallCaps/>
          <w:sz w:val="24"/>
          <w:szCs w:val="24"/>
        </w:rPr>
      </w:pPr>
    </w:p>
    <w:p w:rsidR="00A775D2" w:rsidRPr="00A95E1B" w:rsidRDefault="00A775D2" w:rsidP="00A775D2">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CONSTITUCIÓN POLÍTICA DE LOS ESTADOS UNIDOS MEXICANOS</w:t>
      </w:r>
    </w:p>
    <w:p w:rsidR="00A775D2" w:rsidRPr="00A95E1B" w:rsidRDefault="00A775D2" w:rsidP="00A775D2">
      <w:pPr>
        <w:spacing w:after="0" w:line="240" w:lineRule="auto"/>
        <w:rPr>
          <w:rFonts w:ascii="Arial" w:eastAsia="Times New Roman" w:hAnsi="Arial" w:cs="Arial"/>
          <w:smallCaps/>
          <w:sz w:val="24"/>
          <w:szCs w:val="24"/>
        </w:rPr>
      </w:pPr>
    </w:p>
    <w:p w:rsidR="00A775D2" w:rsidRPr="00A95E1B" w:rsidRDefault="00A775D2" w:rsidP="00A775D2">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A775D2" w:rsidRPr="00A95E1B" w:rsidRDefault="00A775D2" w:rsidP="00A775D2">
      <w:pPr>
        <w:spacing w:after="0" w:line="240" w:lineRule="auto"/>
        <w:rPr>
          <w:rFonts w:ascii="Arial" w:eastAsia="Times New Roman" w:hAnsi="Arial" w:cs="Arial"/>
          <w:smallCaps/>
          <w:sz w:val="24"/>
          <w:szCs w:val="24"/>
        </w:rPr>
      </w:pPr>
    </w:p>
    <w:p w:rsidR="00A775D2" w:rsidRPr="00A95E1B" w:rsidRDefault="00A775D2" w:rsidP="00A775D2">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A775D2" w:rsidRPr="00A95E1B" w:rsidRDefault="00A775D2" w:rsidP="00A775D2">
      <w:pPr>
        <w:spacing w:after="0" w:line="240" w:lineRule="auto"/>
        <w:rPr>
          <w:rFonts w:ascii="Arial" w:eastAsia="Times New Roman" w:hAnsi="Arial" w:cs="Arial"/>
          <w:smallCaps/>
          <w:sz w:val="24"/>
          <w:szCs w:val="24"/>
        </w:rPr>
      </w:pPr>
    </w:p>
    <w:p w:rsidR="00A775D2" w:rsidRPr="00A95E1B" w:rsidRDefault="00A775D2" w:rsidP="00A775D2">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A775D2" w:rsidRPr="00A95E1B" w:rsidRDefault="00A775D2" w:rsidP="00A775D2">
      <w:pPr>
        <w:spacing w:after="0" w:line="240" w:lineRule="auto"/>
        <w:rPr>
          <w:rFonts w:ascii="Arial" w:eastAsia="Times New Roman" w:hAnsi="Arial" w:cs="Arial"/>
          <w:smallCaps/>
          <w:sz w:val="24"/>
          <w:szCs w:val="24"/>
        </w:rPr>
      </w:pPr>
    </w:p>
    <w:p w:rsidR="00A775D2" w:rsidRPr="00A95E1B" w:rsidRDefault="00A775D2" w:rsidP="00A775D2">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A775D2" w:rsidRPr="00A95E1B" w:rsidRDefault="00A775D2" w:rsidP="00A775D2">
      <w:pPr>
        <w:spacing w:after="0" w:line="240" w:lineRule="auto"/>
        <w:rPr>
          <w:rFonts w:ascii="Arial" w:eastAsia="Times New Roman" w:hAnsi="Arial" w:cs="Arial"/>
          <w:smallCaps/>
          <w:sz w:val="24"/>
          <w:szCs w:val="24"/>
        </w:rPr>
      </w:pPr>
    </w:p>
    <w:p w:rsidR="00A775D2" w:rsidRPr="00A95E1B" w:rsidRDefault="00A775D2" w:rsidP="00A775D2">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Si alguno de los miembros dejare de desempeñar su cargo, será sustituido por su suplente, o se procederá según lo disponga la ley.</w:t>
      </w:r>
    </w:p>
    <w:p w:rsidR="00A775D2" w:rsidRPr="00A95E1B" w:rsidRDefault="00A775D2" w:rsidP="00A775D2">
      <w:pPr>
        <w:spacing w:after="0" w:line="240" w:lineRule="auto"/>
        <w:rPr>
          <w:rFonts w:ascii="Arial" w:eastAsia="Times New Roman" w:hAnsi="Arial" w:cs="Arial"/>
          <w:smallCaps/>
          <w:sz w:val="24"/>
          <w:szCs w:val="24"/>
        </w:rPr>
      </w:pPr>
    </w:p>
    <w:p w:rsidR="00A775D2" w:rsidRDefault="00A775D2" w:rsidP="00A775D2">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A775D2" w:rsidRDefault="00A775D2" w:rsidP="00A775D2">
      <w:pPr>
        <w:spacing w:after="0" w:line="240" w:lineRule="auto"/>
        <w:rPr>
          <w:rFonts w:ascii="Arial" w:eastAsia="Times New Roman" w:hAnsi="Arial" w:cs="Arial"/>
          <w:smallCaps/>
          <w:sz w:val="24"/>
          <w:szCs w:val="24"/>
        </w:rPr>
      </w:pPr>
    </w:p>
    <w:p w:rsidR="00A775D2" w:rsidRDefault="00A775D2" w:rsidP="00A775D2">
      <w:pPr>
        <w:spacing w:after="0" w:line="240" w:lineRule="auto"/>
        <w:rPr>
          <w:rFonts w:ascii="Arial" w:eastAsia="Times New Roman" w:hAnsi="Arial" w:cs="Arial"/>
          <w:smallCaps/>
          <w:sz w:val="24"/>
          <w:szCs w:val="24"/>
        </w:rPr>
      </w:pPr>
    </w:p>
    <w:p w:rsidR="00A775D2" w:rsidRDefault="00A775D2" w:rsidP="00A775D2">
      <w:pPr>
        <w:spacing w:after="0" w:line="240" w:lineRule="auto"/>
        <w:rPr>
          <w:rFonts w:ascii="Arial" w:eastAsia="Times New Roman" w:hAnsi="Arial" w:cs="Arial"/>
          <w:smallCaps/>
          <w:sz w:val="24"/>
          <w:szCs w:val="24"/>
        </w:rPr>
      </w:pPr>
    </w:p>
    <w:p w:rsidR="00A775D2" w:rsidRDefault="00A775D2" w:rsidP="00A775D2">
      <w:pPr>
        <w:spacing w:after="0" w:line="240" w:lineRule="auto"/>
        <w:rPr>
          <w:rFonts w:ascii="Arial" w:eastAsia="Times New Roman" w:hAnsi="Arial" w:cs="Arial"/>
          <w:smallCaps/>
          <w:sz w:val="24"/>
          <w:szCs w:val="24"/>
        </w:rPr>
      </w:pPr>
    </w:p>
    <w:p w:rsidR="00A775D2" w:rsidRPr="00A95E1B" w:rsidRDefault="00A775D2" w:rsidP="00A775D2">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rPr>
        <w:cr/>
      </w:r>
    </w:p>
    <w:p w:rsidR="00A775D2" w:rsidRPr="00A95E1B" w:rsidRDefault="00A775D2" w:rsidP="00A775D2">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CONSTITUCIÓN POLÍTICA DE LA CIUDAD DE MEXICO</w:t>
      </w:r>
    </w:p>
    <w:p w:rsidR="00A775D2" w:rsidRPr="00A95E1B" w:rsidRDefault="00A775D2" w:rsidP="00A775D2">
      <w:pPr>
        <w:spacing w:after="0" w:line="240" w:lineRule="auto"/>
        <w:rPr>
          <w:rFonts w:ascii="Arial" w:eastAsia="Times New Roman" w:hAnsi="Arial" w:cs="Arial"/>
          <w:smallCaps/>
          <w:sz w:val="24"/>
          <w:szCs w:val="24"/>
        </w:rPr>
      </w:pPr>
    </w:p>
    <w:p w:rsidR="00A775D2" w:rsidRPr="00A95E1B" w:rsidRDefault="00A775D2" w:rsidP="00A775D2">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53</w:t>
      </w:r>
    </w:p>
    <w:p w:rsidR="00A775D2" w:rsidRPr="00A95E1B" w:rsidRDefault="00A775D2" w:rsidP="00A775D2">
      <w:pPr>
        <w:spacing w:after="0" w:line="240" w:lineRule="auto"/>
        <w:rPr>
          <w:rFonts w:ascii="Arial" w:eastAsia="Times New Roman" w:hAnsi="Arial" w:cs="Arial"/>
          <w:smallCaps/>
          <w:sz w:val="24"/>
          <w:szCs w:val="24"/>
        </w:rPr>
      </w:pPr>
    </w:p>
    <w:p w:rsidR="00A775D2" w:rsidRPr="00A95E1B" w:rsidRDefault="00A775D2" w:rsidP="00A775D2">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Alcaldías</w:t>
      </w:r>
    </w:p>
    <w:p w:rsidR="00A775D2" w:rsidRPr="00A95E1B" w:rsidRDefault="00A775D2" w:rsidP="00A775D2">
      <w:pPr>
        <w:spacing w:after="0" w:line="240" w:lineRule="auto"/>
        <w:rPr>
          <w:rFonts w:ascii="Arial" w:eastAsia="Times New Roman" w:hAnsi="Arial" w:cs="Arial"/>
          <w:smallCaps/>
          <w:sz w:val="24"/>
          <w:szCs w:val="24"/>
        </w:rPr>
      </w:pPr>
    </w:p>
    <w:p w:rsidR="00A775D2" w:rsidRPr="00A95E1B" w:rsidRDefault="00A775D2" w:rsidP="00A775D2">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 De la integración, organización y facultades de las alcaldías</w:t>
      </w:r>
    </w:p>
    <w:p w:rsidR="00A775D2" w:rsidRPr="00A95E1B" w:rsidRDefault="00A775D2" w:rsidP="00A775D2">
      <w:pPr>
        <w:spacing w:after="0" w:line="240" w:lineRule="auto"/>
        <w:rPr>
          <w:rFonts w:ascii="Arial" w:eastAsia="Times New Roman" w:hAnsi="Arial" w:cs="Arial"/>
          <w:smallCaps/>
          <w:sz w:val="24"/>
          <w:szCs w:val="24"/>
        </w:rPr>
      </w:pPr>
    </w:p>
    <w:p w:rsidR="00A775D2" w:rsidRPr="00A95E1B" w:rsidRDefault="00A775D2" w:rsidP="00A775D2">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1. Las alcaldías son órganos político administrativos que se integran por un alcalde o alcaldesa y un concejo, electos por votación universal, libre, secreta y directa para un periodo de tres años.</w:t>
      </w:r>
    </w:p>
    <w:p w:rsidR="00A775D2" w:rsidRPr="00A95E1B" w:rsidRDefault="00A775D2" w:rsidP="00A775D2">
      <w:pPr>
        <w:spacing w:after="0" w:line="240" w:lineRule="auto"/>
        <w:rPr>
          <w:rFonts w:ascii="Arial" w:eastAsia="Times New Roman" w:hAnsi="Arial" w:cs="Arial"/>
          <w:smallCaps/>
          <w:sz w:val="24"/>
          <w:szCs w:val="24"/>
        </w:rPr>
      </w:pPr>
    </w:p>
    <w:p w:rsidR="00A775D2" w:rsidRPr="00A95E1B" w:rsidRDefault="00A775D2" w:rsidP="00A775D2">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Estarán dotadas de personalidad jurídica y autonomía con respecto a su administración y al ejercicio de su presupuesto, exceptuando las relaciones laborales de las personas trabajadoras al servicio de las alcaldías y la Ciudad.</w:t>
      </w:r>
    </w:p>
    <w:p w:rsidR="00A775D2" w:rsidRPr="00A95E1B" w:rsidRDefault="00A775D2" w:rsidP="00A775D2">
      <w:pPr>
        <w:spacing w:after="0" w:line="240" w:lineRule="auto"/>
        <w:rPr>
          <w:rFonts w:ascii="Arial" w:eastAsia="Times New Roman" w:hAnsi="Arial" w:cs="Arial"/>
          <w:smallCaps/>
          <w:sz w:val="24"/>
          <w:szCs w:val="24"/>
        </w:rPr>
      </w:pPr>
    </w:p>
    <w:p w:rsidR="00A775D2" w:rsidRPr="00A95E1B" w:rsidRDefault="00A775D2" w:rsidP="00A775D2">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rPr>
        <w:cr/>
      </w:r>
    </w:p>
    <w:p w:rsidR="00A775D2" w:rsidRPr="00A95E1B" w:rsidRDefault="00A775D2" w:rsidP="00A775D2">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B. De las personas titulares de las alcaldías</w:t>
      </w:r>
    </w:p>
    <w:p w:rsidR="00A775D2" w:rsidRPr="00A95E1B" w:rsidRDefault="00A775D2" w:rsidP="00A775D2">
      <w:pPr>
        <w:spacing w:after="0" w:line="240" w:lineRule="auto"/>
        <w:rPr>
          <w:rFonts w:ascii="Arial" w:eastAsia="Times New Roman" w:hAnsi="Arial" w:cs="Arial"/>
          <w:smallCaps/>
          <w:sz w:val="24"/>
          <w:szCs w:val="24"/>
        </w:rPr>
      </w:pPr>
    </w:p>
    <w:p w:rsidR="00A775D2" w:rsidRPr="00A95E1B" w:rsidRDefault="00A775D2" w:rsidP="00A775D2">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3. Las personas titulares de las alcaldías tendrán las siguientes atribuciones:</w:t>
      </w:r>
    </w:p>
    <w:p w:rsidR="00A775D2" w:rsidRPr="00A95E1B" w:rsidRDefault="00A775D2" w:rsidP="00A775D2">
      <w:pPr>
        <w:spacing w:after="0" w:line="240" w:lineRule="auto"/>
        <w:rPr>
          <w:rFonts w:ascii="Arial" w:eastAsia="Times New Roman" w:hAnsi="Arial" w:cs="Arial"/>
          <w:smallCaps/>
          <w:sz w:val="24"/>
          <w:szCs w:val="24"/>
        </w:rPr>
      </w:pPr>
    </w:p>
    <w:p w:rsidR="00A775D2" w:rsidRPr="00A95E1B" w:rsidRDefault="00A775D2" w:rsidP="00A775D2">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 De manera exclusiva:</w:t>
      </w:r>
    </w:p>
    <w:p w:rsidR="00A775D2" w:rsidRPr="00A95E1B" w:rsidRDefault="00A775D2" w:rsidP="00A775D2">
      <w:pPr>
        <w:spacing w:after="0" w:line="240" w:lineRule="auto"/>
        <w:rPr>
          <w:rFonts w:ascii="Arial" w:eastAsia="Times New Roman" w:hAnsi="Arial" w:cs="Arial"/>
          <w:smallCaps/>
          <w:sz w:val="24"/>
          <w:szCs w:val="24"/>
        </w:rPr>
      </w:pPr>
    </w:p>
    <w:p w:rsidR="00A775D2" w:rsidRPr="00A95E1B" w:rsidRDefault="00A775D2" w:rsidP="00A775D2">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A775D2" w:rsidRPr="00A95E1B" w:rsidRDefault="00A775D2" w:rsidP="00A775D2">
      <w:pPr>
        <w:spacing w:after="0" w:line="240" w:lineRule="auto"/>
        <w:rPr>
          <w:rFonts w:ascii="Arial" w:eastAsia="Times New Roman" w:hAnsi="Arial" w:cs="Arial"/>
          <w:smallCaps/>
          <w:sz w:val="24"/>
          <w:szCs w:val="24"/>
        </w:rPr>
      </w:pPr>
    </w:p>
    <w:p w:rsidR="00A775D2" w:rsidRPr="00A95E1B" w:rsidRDefault="00A775D2" w:rsidP="00A775D2">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LEY ORGÁNICA DE ALCALDÍAS DE LA CIUDAD DE MÉXICO</w:t>
      </w:r>
      <w:r w:rsidRPr="00A95E1B">
        <w:rPr>
          <w:rFonts w:ascii="Arial" w:eastAsia="Times New Roman" w:hAnsi="Arial" w:cs="Arial"/>
          <w:smallCaps/>
          <w:sz w:val="24"/>
          <w:szCs w:val="24"/>
        </w:rPr>
        <w:br/>
      </w:r>
    </w:p>
    <w:p w:rsidR="00A775D2" w:rsidRPr="00A95E1B" w:rsidRDefault="00A775D2" w:rsidP="00A775D2">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31. Las atribuciones exclusivas de las personas titulares de las Alcaldías en materia de gobierno y régimen interior, son las siguientes:</w:t>
      </w:r>
    </w:p>
    <w:p w:rsidR="00A775D2" w:rsidRPr="00A95E1B" w:rsidRDefault="00A775D2" w:rsidP="00A775D2">
      <w:pPr>
        <w:spacing w:after="0" w:line="240" w:lineRule="auto"/>
        <w:rPr>
          <w:rFonts w:ascii="Arial" w:eastAsia="Times New Roman" w:hAnsi="Arial" w:cs="Arial"/>
          <w:smallCaps/>
          <w:sz w:val="24"/>
          <w:szCs w:val="24"/>
        </w:rPr>
      </w:pPr>
    </w:p>
    <w:p w:rsidR="00A775D2" w:rsidRPr="00A95E1B" w:rsidRDefault="00A775D2" w:rsidP="00A775D2">
      <w:pPr>
        <w:spacing w:after="0" w:line="240" w:lineRule="auto"/>
        <w:rPr>
          <w:rFonts w:ascii="Arial" w:eastAsia="Times New Roman" w:hAnsi="Arial" w:cs="Arial"/>
          <w:smallCaps/>
          <w:sz w:val="24"/>
          <w:szCs w:val="24"/>
        </w:rPr>
      </w:pPr>
    </w:p>
    <w:p w:rsidR="00A775D2" w:rsidRPr="00A95E1B" w:rsidRDefault="00A775D2" w:rsidP="00A775D2">
      <w:pPr>
        <w:spacing w:after="0" w:line="240" w:lineRule="auto"/>
        <w:rPr>
          <w:rFonts w:ascii="Arial" w:eastAsia="Times New Roman" w:hAnsi="Arial" w:cs="Arial"/>
          <w:smallCaps/>
          <w:sz w:val="24"/>
          <w:szCs w:val="24"/>
        </w:rPr>
      </w:pPr>
    </w:p>
    <w:p w:rsidR="00A775D2" w:rsidRPr="00A95E1B" w:rsidRDefault="00A775D2" w:rsidP="00A775D2">
      <w:pPr>
        <w:spacing w:after="0" w:line="240" w:lineRule="auto"/>
        <w:rPr>
          <w:rFonts w:ascii="Arial" w:eastAsia="Times New Roman" w:hAnsi="Arial" w:cs="Arial"/>
          <w:smallCaps/>
          <w:sz w:val="24"/>
          <w:szCs w:val="24"/>
        </w:rPr>
      </w:pPr>
    </w:p>
    <w:p w:rsidR="00A775D2" w:rsidRPr="00A95E1B" w:rsidRDefault="00A775D2" w:rsidP="00A775D2">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A775D2" w:rsidRPr="00A95E1B" w:rsidRDefault="00A775D2" w:rsidP="00A775D2">
      <w:pPr>
        <w:spacing w:after="0" w:line="240" w:lineRule="auto"/>
        <w:rPr>
          <w:rFonts w:ascii="Arial" w:eastAsia="Times New Roman" w:hAnsi="Arial" w:cs="Arial"/>
          <w:smallCaps/>
          <w:sz w:val="24"/>
          <w:szCs w:val="24"/>
        </w:rPr>
      </w:pPr>
    </w:p>
    <w:p w:rsidR="00A775D2" w:rsidRPr="00A95E1B" w:rsidRDefault="00A775D2" w:rsidP="00A775D2">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A775D2" w:rsidRPr="00A95E1B" w:rsidRDefault="00A775D2" w:rsidP="00A775D2">
      <w:pPr>
        <w:spacing w:after="0" w:line="240" w:lineRule="auto"/>
        <w:rPr>
          <w:rFonts w:ascii="Arial" w:eastAsia="Times New Roman" w:hAnsi="Arial" w:cs="Arial"/>
          <w:smallCaps/>
          <w:sz w:val="24"/>
          <w:szCs w:val="24"/>
        </w:rPr>
      </w:pPr>
    </w:p>
    <w:p w:rsidR="00A775D2" w:rsidRPr="00A95E1B" w:rsidRDefault="00A775D2" w:rsidP="00A775D2">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A775D2" w:rsidRPr="00A95E1B" w:rsidRDefault="00A775D2" w:rsidP="00A775D2">
      <w:pPr>
        <w:spacing w:after="0" w:line="240" w:lineRule="auto"/>
        <w:rPr>
          <w:rFonts w:ascii="Arial" w:eastAsia="Times New Roman" w:hAnsi="Arial" w:cs="Arial"/>
          <w:smallCaps/>
          <w:sz w:val="24"/>
          <w:szCs w:val="24"/>
        </w:rPr>
      </w:pPr>
    </w:p>
    <w:p w:rsidR="00A775D2" w:rsidRPr="00A95E1B" w:rsidRDefault="00A775D2" w:rsidP="00A775D2">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funciones y atribuciones de cada unidad administrativa deberán establecerse en el Manual de organización que elabore el o la titular de la Alcaldía, de conformidad con las contenidas en la presente ley.</w:t>
      </w:r>
    </w:p>
    <w:p w:rsidR="00A775D2" w:rsidRPr="00A95E1B" w:rsidRDefault="00A775D2" w:rsidP="00A775D2">
      <w:pPr>
        <w:spacing w:after="0" w:line="240" w:lineRule="auto"/>
        <w:rPr>
          <w:rFonts w:ascii="Arial" w:eastAsia="Times New Roman" w:hAnsi="Arial" w:cs="Arial"/>
          <w:smallCaps/>
          <w:sz w:val="24"/>
          <w:szCs w:val="24"/>
        </w:rPr>
      </w:pPr>
    </w:p>
    <w:p w:rsidR="00A775D2" w:rsidRPr="00A95E1B" w:rsidRDefault="00A775D2" w:rsidP="00A775D2">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xml:space="preserve">El Manual de organización tendrá por objeto establecer las facultades, funciones y atribuciones de las unidades administrativas de la Alcaldía y de los servidores públicos que las integran. </w:t>
      </w:r>
    </w:p>
    <w:p w:rsidR="00A775D2" w:rsidRPr="00A95E1B" w:rsidRDefault="00A775D2" w:rsidP="00A775D2">
      <w:pPr>
        <w:spacing w:after="0" w:line="240" w:lineRule="auto"/>
        <w:rPr>
          <w:rFonts w:ascii="Arial" w:eastAsia="Times New Roman" w:hAnsi="Arial" w:cs="Arial"/>
          <w:smallCaps/>
          <w:sz w:val="24"/>
          <w:szCs w:val="24"/>
        </w:rPr>
      </w:pPr>
    </w:p>
    <w:p w:rsidR="00A775D2" w:rsidRPr="00A95E1B" w:rsidRDefault="00A775D2" w:rsidP="00A775D2">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El Manual de organización será remitido por la persona titular de la Alcaldía, al ejecutivo local para su publicación en la Gaceta Oficial de la Ciudad de México.</w:t>
      </w:r>
    </w:p>
    <w:p w:rsidR="00A775D2" w:rsidRPr="00A95E1B" w:rsidRDefault="00A775D2" w:rsidP="00A775D2">
      <w:pPr>
        <w:spacing w:after="0" w:line="240" w:lineRule="auto"/>
        <w:rPr>
          <w:rFonts w:ascii="Arial" w:eastAsia="Times New Roman" w:hAnsi="Arial" w:cs="Arial"/>
          <w:smallCaps/>
          <w:sz w:val="24"/>
          <w:szCs w:val="24"/>
        </w:rPr>
      </w:pPr>
    </w:p>
    <w:p w:rsidR="00A775D2" w:rsidRPr="00A95E1B" w:rsidRDefault="00A775D2" w:rsidP="00A775D2">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Alcaldías deberán contar por lo menos con las siguientes Unidades Administrativas:</w:t>
      </w:r>
    </w:p>
    <w:p w:rsidR="00A775D2" w:rsidRPr="00A95E1B" w:rsidRDefault="00A775D2" w:rsidP="00A775D2">
      <w:pPr>
        <w:spacing w:after="0" w:line="240" w:lineRule="auto"/>
        <w:rPr>
          <w:rFonts w:ascii="Arial" w:eastAsia="Times New Roman" w:hAnsi="Arial" w:cs="Arial"/>
          <w:smallCaps/>
          <w:sz w:val="24"/>
          <w:szCs w:val="24"/>
        </w:rPr>
      </w:pPr>
    </w:p>
    <w:p w:rsidR="00A775D2" w:rsidRPr="00A95E1B" w:rsidRDefault="00A775D2" w:rsidP="00A775D2">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 Gobierno;</w:t>
      </w:r>
    </w:p>
    <w:p w:rsidR="00A775D2" w:rsidRPr="00A95E1B" w:rsidRDefault="00A775D2" w:rsidP="00A775D2">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II. Asuntos Jurídicos;</w:t>
      </w:r>
    </w:p>
    <w:p w:rsidR="00A775D2" w:rsidRPr="00A95E1B" w:rsidRDefault="00A775D2" w:rsidP="00A775D2">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III. Administración;</w:t>
      </w:r>
    </w:p>
    <w:p w:rsidR="00A775D2" w:rsidRPr="00A95E1B" w:rsidRDefault="00A775D2" w:rsidP="00A775D2">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IV. Obras y Desarrollo Urbano;</w:t>
      </w:r>
    </w:p>
    <w:p w:rsidR="00A775D2" w:rsidRPr="00A95E1B" w:rsidRDefault="00A775D2" w:rsidP="00A775D2">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 Servicios Urbanos;</w:t>
      </w:r>
    </w:p>
    <w:p w:rsidR="00A775D2" w:rsidRPr="00A95E1B" w:rsidRDefault="00A775D2" w:rsidP="00A775D2">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 Planeación del Desarrollo;</w:t>
      </w:r>
    </w:p>
    <w:p w:rsidR="00A775D2" w:rsidRPr="00A95E1B" w:rsidRDefault="00A775D2" w:rsidP="00A775D2">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VII. Desarrollo Social.</w:t>
      </w:r>
    </w:p>
    <w:p w:rsidR="00A775D2" w:rsidRPr="00A95E1B" w:rsidRDefault="00A775D2" w:rsidP="00A775D2">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VIII. Desarrollo y Fomento Económico;</w:t>
      </w:r>
    </w:p>
    <w:p w:rsidR="00A775D2" w:rsidRPr="00A95E1B" w:rsidRDefault="00A775D2" w:rsidP="00A775D2">
      <w:pPr>
        <w:spacing w:after="0" w:line="240" w:lineRule="auto"/>
        <w:rPr>
          <w:rFonts w:ascii="Arial" w:eastAsia="Times New Roman" w:hAnsi="Arial" w:cs="Arial"/>
          <w:smallCaps/>
          <w:sz w:val="24"/>
          <w:szCs w:val="24"/>
        </w:rPr>
      </w:pPr>
    </w:p>
    <w:p w:rsidR="00A775D2" w:rsidRPr="00A95E1B" w:rsidRDefault="00A775D2" w:rsidP="00A775D2">
      <w:pPr>
        <w:spacing w:after="0" w:line="240" w:lineRule="auto"/>
        <w:rPr>
          <w:rFonts w:ascii="Arial" w:eastAsia="Times New Roman" w:hAnsi="Arial" w:cs="Arial"/>
          <w:smallCaps/>
          <w:sz w:val="24"/>
          <w:szCs w:val="24"/>
        </w:rPr>
      </w:pPr>
    </w:p>
    <w:p w:rsidR="00A775D2" w:rsidRDefault="00A775D2" w:rsidP="00A775D2">
      <w:pPr>
        <w:spacing w:after="0" w:line="240" w:lineRule="auto"/>
        <w:rPr>
          <w:rFonts w:ascii="Arial" w:eastAsia="Times New Roman" w:hAnsi="Arial" w:cs="Arial"/>
          <w:smallCaps/>
          <w:sz w:val="24"/>
          <w:szCs w:val="24"/>
        </w:rPr>
      </w:pPr>
    </w:p>
    <w:p w:rsidR="00A775D2" w:rsidRPr="00A95E1B" w:rsidRDefault="00A775D2" w:rsidP="00A775D2">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IX. Protección Civil;</w:t>
      </w:r>
    </w:p>
    <w:p w:rsidR="00A775D2" w:rsidRPr="00A95E1B" w:rsidRDefault="00A775D2" w:rsidP="00A775D2">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 Participación Ciudadana;</w:t>
      </w:r>
    </w:p>
    <w:p w:rsidR="00A775D2" w:rsidRPr="00A95E1B" w:rsidRDefault="00A775D2" w:rsidP="00A775D2">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 Sustentabilidad;</w:t>
      </w:r>
    </w:p>
    <w:p w:rsidR="00A775D2" w:rsidRPr="00A95E1B" w:rsidRDefault="00A775D2" w:rsidP="00A775D2">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 Derechos Culturales, Recreativos y Educativos.</w:t>
      </w:r>
    </w:p>
    <w:p w:rsidR="00A775D2" w:rsidRPr="00A95E1B" w:rsidRDefault="00A775D2" w:rsidP="00A775D2">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Fomento a la Equidad de Género;</w:t>
      </w:r>
    </w:p>
    <w:p w:rsidR="00A775D2" w:rsidRPr="00A95E1B" w:rsidRDefault="00A775D2" w:rsidP="00A775D2">
      <w:pPr>
        <w:spacing w:after="0" w:line="240" w:lineRule="auto"/>
        <w:rPr>
          <w:rFonts w:ascii="Arial" w:eastAsia="Times New Roman" w:hAnsi="Arial" w:cs="Arial"/>
          <w:smallCaps/>
          <w:sz w:val="24"/>
          <w:szCs w:val="24"/>
        </w:rPr>
      </w:pPr>
    </w:p>
    <w:p w:rsidR="00A775D2" w:rsidRPr="00A95E1B" w:rsidRDefault="00A775D2" w:rsidP="00A775D2">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A775D2" w:rsidRPr="00A95E1B" w:rsidRDefault="00A775D2" w:rsidP="00A775D2">
      <w:pPr>
        <w:spacing w:after="0" w:line="240" w:lineRule="auto"/>
        <w:rPr>
          <w:rFonts w:ascii="Arial" w:eastAsia="Times New Roman" w:hAnsi="Arial" w:cs="Arial"/>
          <w:smallCaps/>
          <w:sz w:val="24"/>
          <w:szCs w:val="24"/>
        </w:rPr>
      </w:pPr>
    </w:p>
    <w:p w:rsidR="00A775D2" w:rsidRPr="00A95E1B" w:rsidRDefault="00A775D2" w:rsidP="00A775D2">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A775D2" w:rsidRPr="00A95E1B" w:rsidRDefault="00A775D2" w:rsidP="00A775D2">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unidades administrativas podrán ejercer de manera conjunta o separada las materias descritas en las fracciones del presente Artículo.</w:t>
      </w:r>
    </w:p>
    <w:p w:rsidR="00A775D2" w:rsidRPr="00A95E1B" w:rsidRDefault="00A775D2" w:rsidP="00A775D2">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REGLAMENTO INTERIOR DEL PODER EJECUTIVO Y DE LA ADMINISTRACIÓN PÚBLICA DE LA CIUDAD DE MÉXICO</w:t>
      </w:r>
      <w:r w:rsidRPr="00A95E1B">
        <w:rPr>
          <w:rFonts w:ascii="Arial" w:eastAsia="Times New Roman" w:hAnsi="Arial" w:cs="Arial"/>
          <w:smallCaps/>
          <w:sz w:val="24"/>
          <w:szCs w:val="24"/>
        </w:rPr>
        <w:br/>
      </w:r>
      <w:r w:rsidRPr="00A95E1B">
        <w:rPr>
          <w:rFonts w:ascii="Arial" w:eastAsia="Times New Roman" w:hAnsi="Arial" w:cs="Arial"/>
          <w:smallCaps/>
          <w:sz w:val="24"/>
          <w:szCs w:val="24"/>
        </w:rPr>
        <w:br/>
        <w:t>Artículo 5°. - Además de las facultades que establece la Ley, los titulares de las Dependencias tienen las siguientes facultades:</w:t>
      </w:r>
    </w:p>
    <w:p w:rsidR="00A775D2" w:rsidRPr="00A95E1B" w:rsidRDefault="00A775D2" w:rsidP="00A775D2">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IV. Nombrar y remover libremente a los Directores Ejecutivos, Directores de Área y demás personal de las Unidades Administrativas y de Apoyo Técnico-Operativo dependiente de las áreas adscritas a ellas.</w:t>
      </w:r>
    </w:p>
    <w:p w:rsidR="00A775D2" w:rsidRPr="00A95E1B" w:rsidRDefault="00A775D2" w:rsidP="00A775D2">
      <w:pPr>
        <w:spacing w:after="0" w:line="240" w:lineRule="auto"/>
        <w:rPr>
          <w:rFonts w:ascii="Arial" w:eastAsia="Times New Roman" w:hAnsi="Arial" w:cs="Arial"/>
          <w:smallCaps/>
          <w:sz w:val="24"/>
          <w:szCs w:val="24"/>
        </w:rPr>
      </w:pPr>
    </w:p>
    <w:p w:rsidR="00A775D2" w:rsidRPr="00A95E1B" w:rsidRDefault="00A775D2" w:rsidP="00A775D2">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CIRCULAR UNO BIS (Emitida por la Oficialía Mayor y publicada en la Gaceta Oficial del Distrito Federal de 12 de abril de 2015)</w:t>
      </w:r>
    </w:p>
    <w:p w:rsidR="00A775D2" w:rsidRPr="00A95E1B" w:rsidRDefault="00A775D2" w:rsidP="00A775D2">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w:t>
      </w:r>
      <w:r w:rsidRPr="00A95E1B">
        <w:rPr>
          <w:rFonts w:ascii="Arial" w:eastAsia="Times New Roman" w:hAnsi="Arial" w:cs="Arial"/>
          <w:smallCaps/>
          <w:sz w:val="24"/>
          <w:szCs w:val="24"/>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A775D2" w:rsidRPr="00A95E1B" w:rsidRDefault="00A775D2" w:rsidP="00A775D2">
      <w:pPr>
        <w:spacing w:after="0" w:line="240" w:lineRule="auto"/>
        <w:rPr>
          <w:rFonts w:ascii="Arial" w:eastAsia="Times New Roman" w:hAnsi="Arial" w:cs="Arial"/>
          <w:smallCaps/>
          <w:sz w:val="24"/>
          <w:szCs w:val="24"/>
        </w:rPr>
      </w:pPr>
    </w:p>
    <w:p w:rsidR="00A775D2" w:rsidRPr="00A95E1B" w:rsidRDefault="00A775D2" w:rsidP="00A775D2">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Además y según sea el caso, suscribir las remociones que correspondan, de conformidad con la normatividad aplicable.</w:t>
      </w:r>
    </w:p>
    <w:p w:rsidR="00A775D2" w:rsidRPr="00A95E1B" w:rsidRDefault="00A775D2" w:rsidP="00A775D2">
      <w:pPr>
        <w:spacing w:after="0" w:line="240" w:lineRule="auto"/>
        <w:rPr>
          <w:rFonts w:ascii="Arial" w:eastAsia="Times New Roman" w:hAnsi="Arial" w:cs="Arial"/>
          <w:smallCaps/>
          <w:sz w:val="24"/>
          <w:szCs w:val="24"/>
        </w:rPr>
      </w:pPr>
    </w:p>
    <w:p w:rsidR="00A775D2" w:rsidRPr="003D52F0" w:rsidRDefault="00A775D2" w:rsidP="00A775D2">
      <w:pPr>
        <w:spacing w:after="0" w:line="240" w:lineRule="auto"/>
      </w:pPr>
    </w:p>
    <w:p w:rsidR="00F30734" w:rsidRPr="004566E2" w:rsidRDefault="00F30734" w:rsidP="00A775D2">
      <w:pPr>
        <w:shd w:val="clear" w:color="auto" w:fill="FDFCFC"/>
        <w:spacing w:after="0" w:line="240" w:lineRule="auto"/>
      </w:pPr>
    </w:p>
    <w:sectPr w:rsidR="00F30734" w:rsidRPr="004566E2" w:rsidSect="00196DB6">
      <w:headerReference w:type="default" r:id="rId8"/>
      <w:footerReference w:type="default" r:id="rId9"/>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6A49" w:rsidRDefault="00B46A49" w:rsidP="00EF0F92">
      <w:pPr>
        <w:spacing w:after="0" w:line="240" w:lineRule="auto"/>
      </w:pPr>
      <w:r>
        <w:separator/>
      </w:r>
    </w:p>
  </w:endnote>
  <w:endnote w:type="continuationSeparator" w:id="0">
    <w:p w:rsidR="00B46A49" w:rsidRDefault="00B46A49"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885B72"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rPr>
      <mc:AlternateContent>
        <mc:Choice Requires="wps">
          <w:drawing>
            <wp:anchor distT="0" distB="0" distL="114300" distR="114300" simplePos="0" relativeHeight="251665408" behindDoc="0" locked="0" layoutInCell="1" allowOverlap="1">
              <wp:simplePos x="0" y="0"/>
              <wp:positionH relativeFrom="column">
                <wp:posOffset>4578985</wp:posOffset>
              </wp:positionH>
              <wp:positionV relativeFrom="paragraph">
                <wp:posOffset>-782955</wp:posOffset>
              </wp:positionV>
              <wp:extent cx="1894840" cy="622935"/>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4840"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C56C48">
                            <w:rPr>
                              <w:rFonts w:ascii="Gotha blod" w:hAnsi="Gotha blod" w:cs="Arial"/>
                              <w:bCs/>
                              <w:color w:val="262626"/>
                              <w:sz w:val="18"/>
                              <w:szCs w:val="18"/>
                            </w:rPr>
                            <w:t>Administración de Capital Humano</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left:0;text-align:left;margin-left:360.55pt;margin-top:-61.65pt;width:149.2pt;height:49.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" stroked="f">
              <v:textbox inset="0">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C56C48">
                      <w:rPr>
                        <w:rFonts w:ascii="Gotha blod" w:hAnsi="Gotha blod" w:cs="Arial"/>
                        <w:bCs/>
                        <w:color w:val="262626"/>
                        <w:sz w:val="18"/>
                        <w:szCs w:val="18"/>
                      </w:rPr>
                      <w:t>Administración de Capital Humano</w:t>
                    </w:r>
                  </w:p>
                </w:txbxContent>
              </v:textbox>
            </v:shape>
          </w:pict>
        </mc:Fallback>
      </mc:AlternateContent>
    </w:r>
    <w:r w:rsidR="00AE38C3" w:rsidRPr="00812E70">
      <w:rPr>
        <w:rFonts w:ascii="Arial Unicode MS" w:eastAsia="Arial Unicode MS" w:hAnsi="Arial Unicode MS" w:cs="Arial Unicode MS"/>
        <w:sz w:val="16"/>
        <w:szCs w:val="16"/>
      </w:rPr>
      <w:t xml:space="preserve">Correo: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885B72">
      <w:rPr>
        <w:rFonts w:ascii="Arial Unicode MS" w:eastAsia="Arial Unicode MS" w:hAnsi="Arial Unicode MS" w:cs="Arial Unicode MS"/>
        <w:noProof/>
        <w:sz w:val="16"/>
        <w:szCs w:val="16"/>
      </w:rPr>
      <mc:AlternateContent>
        <mc:Choice Requires="wps">
          <w:drawing>
            <wp:anchor distT="0" distB="0" distL="114300" distR="114300" simplePos="0" relativeHeight="251662336" behindDoc="1" locked="0" layoutInCell="1" allowOverlap="1">
              <wp:simplePos x="0" y="0"/>
              <wp:positionH relativeFrom="margin">
                <wp:posOffset>4578985</wp:posOffset>
              </wp:positionH>
              <wp:positionV relativeFrom="paragraph">
                <wp:posOffset>28575</wp:posOffset>
              </wp:positionV>
              <wp:extent cx="1557020" cy="509270"/>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020" cy="509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8C3" w:rsidRPr="003F0017" w:rsidRDefault="00AE38C3" w:rsidP="006762F8">
                          <w:pPr>
                            <w:rPr>
                              <w:rFonts w:ascii="Gotham Bold" w:hAnsi="Gotham Bold"/>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1" o:spid="_x0000_s1027" type="#_x0000_t202" style="position:absolute;left:0;text-align:left;margin-left:360.55pt;margin-top:2.25pt;width:122.6pt;height:40.1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w:txbxContent>
                  <w:p w:rsidR="00AE38C3" w:rsidRPr="003F0017" w:rsidRDefault="00AE38C3" w:rsidP="006762F8">
                    <w:pPr>
                      <w:rPr>
                        <w:rFonts w:ascii="Gotham Bold" w:hAnsi="Gotham Bold"/>
                      </w:rPr>
                    </w:pPr>
                  </w:p>
                </w:txbxContent>
              </v:textbox>
              <w10:wrap anchorx="margin"/>
            </v:shape>
          </w:pict>
        </mc:Fallback>
      </mc:AlternateConten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6A49" w:rsidRDefault="00B46A49" w:rsidP="00EF0F92">
      <w:pPr>
        <w:spacing w:after="0" w:line="240" w:lineRule="auto"/>
      </w:pPr>
      <w:r>
        <w:separator/>
      </w:r>
    </w:p>
  </w:footnote>
  <w:footnote w:type="continuationSeparator" w:id="0">
    <w:p w:rsidR="00B46A49" w:rsidRDefault="00B46A49" w:rsidP="00EF0F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15:restartNumberingAfterBreak="0">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15:restartNumberingAfterBreak="0">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15:restartNumberingAfterBreak="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15:restartNumberingAfterBreak="0">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15:restartNumberingAfterBreak="0">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15:restartNumberingAfterBreak="0">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15:restartNumberingAfterBreak="0">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15:restartNumberingAfterBreak="0">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15:restartNumberingAfterBreak="0">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15:restartNumberingAfterBreak="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defaultTabStop w:val="708"/>
  <w:hyphenationZone w:val="425"/>
  <w:characterSpacingControl w:val="doNotCompress"/>
  <w:hdrShapeDefaults>
    <o:shapedefaults v:ext="edit" spidmax="2056"/>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66E2"/>
    <w:rsid w:val="00457158"/>
    <w:rsid w:val="00457DC9"/>
    <w:rsid w:val="00460F36"/>
    <w:rsid w:val="0046111F"/>
    <w:rsid w:val="004619DE"/>
    <w:rsid w:val="004621AE"/>
    <w:rsid w:val="00462A4C"/>
    <w:rsid w:val="00464BD0"/>
    <w:rsid w:val="004655A0"/>
    <w:rsid w:val="00466FF8"/>
    <w:rsid w:val="00471FF4"/>
    <w:rsid w:val="004721C7"/>
    <w:rsid w:val="00472878"/>
    <w:rsid w:val="00472AA6"/>
    <w:rsid w:val="004735CD"/>
    <w:rsid w:val="00474452"/>
    <w:rsid w:val="0047484E"/>
    <w:rsid w:val="00476A18"/>
    <w:rsid w:val="00477305"/>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19"/>
    <w:rsid w:val="00515C4B"/>
    <w:rsid w:val="00515FF8"/>
    <w:rsid w:val="00516B24"/>
    <w:rsid w:val="0051728C"/>
    <w:rsid w:val="0052103C"/>
    <w:rsid w:val="005216EA"/>
    <w:rsid w:val="00523025"/>
    <w:rsid w:val="0052323D"/>
    <w:rsid w:val="00523285"/>
    <w:rsid w:val="00523E7B"/>
    <w:rsid w:val="00524C07"/>
    <w:rsid w:val="0052508A"/>
    <w:rsid w:val="00525509"/>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1E3E"/>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2B2"/>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B72"/>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44"/>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5D2"/>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A49"/>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3C2"/>
    <w:rsid w:val="00B76D30"/>
    <w:rsid w:val="00B77528"/>
    <w:rsid w:val="00B77DE6"/>
    <w:rsid w:val="00B80BEE"/>
    <w:rsid w:val="00B81F26"/>
    <w:rsid w:val="00B81FC4"/>
    <w:rsid w:val="00B821E9"/>
    <w:rsid w:val="00B823D7"/>
    <w:rsid w:val="00B83B8E"/>
    <w:rsid w:val="00B8446C"/>
    <w:rsid w:val="00B84847"/>
    <w:rsid w:val="00B84A3C"/>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223"/>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08"/>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48"/>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286B"/>
    <w:rsid w:val="00C94034"/>
    <w:rsid w:val="00C940AD"/>
    <w:rsid w:val="00C941AF"/>
    <w:rsid w:val="00C94CD8"/>
    <w:rsid w:val="00C94DEA"/>
    <w:rsid w:val="00C956E2"/>
    <w:rsid w:val="00C96090"/>
    <w:rsid w:val="00C974BE"/>
    <w:rsid w:val="00CA08D8"/>
    <w:rsid w:val="00CA08E3"/>
    <w:rsid w:val="00CA0D2A"/>
    <w:rsid w:val="00CA1E0D"/>
    <w:rsid w:val="00CA37E5"/>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1E23"/>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2B41"/>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0E1B"/>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5A2B"/>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5:docId w15:val="{0E1299FB-6DFB-4529-AB56-16AACF460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7178408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27B772-5FC0-4F74-84CB-8275F0D6F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1163</Words>
  <Characters>6400</Characters>
  <Application>Microsoft Office Word</Application>
  <DocSecurity>4</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Alejandra Astrid Calixto García</cp:lastModifiedBy>
  <cp:revision>2</cp:revision>
  <cp:lastPrinted>2019-01-30T17:57:00Z</cp:lastPrinted>
  <dcterms:created xsi:type="dcterms:W3CDTF">2021-09-20T18:12:00Z</dcterms:created>
  <dcterms:modified xsi:type="dcterms:W3CDTF">2021-09-20T18:12:00Z</dcterms:modified>
</cp:coreProperties>
</file>