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67" w:rsidRPr="006251DF" w:rsidRDefault="00134267" w:rsidP="00134267">
      <w:pPr>
        <w:tabs>
          <w:tab w:val="left" w:pos="2552"/>
        </w:tabs>
        <w:ind w:left="2552" w:hanging="2552"/>
        <w:jc w:val="center"/>
        <w:rPr>
          <w:rFonts w:ascii="Source Sans Pro" w:hAnsi="Source Sans Pro" w:cs="Arial"/>
          <w:b/>
          <w:bCs/>
          <w:color w:val="235B4E"/>
          <w:sz w:val="22"/>
          <w:szCs w:val="22"/>
        </w:rPr>
      </w:pPr>
      <w:bookmarkStart w:id="0" w:name="_GoBack"/>
      <w:r w:rsidRPr="006251DF">
        <w:rPr>
          <w:rFonts w:ascii="Source Sans Pro" w:hAnsi="Source Sans Pro" w:cs="Arial"/>
          <w:b/>
          <w:bCs/>
          <w:color w:val="235B4E"/>
          <w:sz w:val="22"/>
          <w:szCs w:val="22"/>
        </w:rPr>
        <w:t>PUBLICADO EN LA GACETA OFICIAL DE LA CIUDAD DE MÉXICO</w:t>
      </w:r>
    </w:p>
    <w:p w:rsidR="00134267" w:rsidRPr="006251DF" w:rsidRDefault="00134267" w:rsidP="00134267">
      <w:pPr>
        <w:tabs>
          <w:tab w:val="left" w:pos="2552"/>
        </w:tabs>
        <w:jc w:val="center"/>
        <w:rPr>
          <w:rFonts w:ascii="Source Sans Pro" w:hAnsi="Source Sans Pro" w:cs="Arial"/>
          <w:b/>
          <w:bCs/>
          <w:color w:val="235B4E"/>
          <w:sz w:val="22"/>
          <w:szCs w:val="22"/>
        </w:rPr>
      </w:pPr>
      <w:r w:rsidRPr="006251DF">
        <w:rPr>
          <w:rFonts w:ascii="Source Sans Pro" w:hAnsi="Source Sans Pro" w:cs="Arial"/>
          <w:b/>
          <w:bCs/>
          <w:color w:val="235B4E"/>
          <w:sz w:val="22"/>
          <w:szCs w:val="22"/>
        </w:rPr>
        <w:t xml:space="preserve">EL </w:t>
      </w:r>
      <w:r w:rsidR="009A7528" w:rsidRPr="006251DF">
        <w:rPr>
          <w:rFonts w:ascii="Source Sans Pro" w:hAnsi="Source Sans Pro" w:cs="Arial"/>
          <w:b/>
          <w:bCs/>
          <w:color w:val="235B4E"/>
          <w:sz w:val="22"/>
          <w:szCs w:val="22"/>
        </w:rPr>
        <w:t>27</w:t>
      </w:r>
      <w:r w:rsidRPr="006251DF">
        <w:rPr>
          <w:rFonts w:ascii="Source Sans Pro" w:hAnsi="Source Sans Pro" w:cs="Arial"/>
          <w:b/>
          <w:bCs/>
          <w:color w:val="235B4E"/>
          <w:sz w:val="22"/>
          <w:szCs w:val="22"/>
        </w:rPr>
        <w:t xml:space="preserve"> DE </w:t>
      </w:r>
      <w:r w:rsidR="009A7528" w:rsidRPr="006251DF">
        <w:rPr>
          <w:rFonts w:ascii="Source Sans Pro" w:hAnsi="Source Sans Pro" w:cs="Arial"/>
          <w:b/>
          <w:bCs/>
          <w:color w:val="235B4E"/>
          <w:sz w:val="22"/>
          <w:szCs w:val="22"/>
        </w:rPr>
        <w:t>DICIEMBRE</w:t>
      </w:r>
      <w:r w:rsidRPr="006251DF">
        <w:rPr>
          <w:rFonts w:ascii="Source Sans Pro" w:hAnsi="Source Sans Pro" w:cs="Arial"/>
          <w:b/>
          <w:bCs/>
          <w:color w:val="235B4E"/>
          <w:sz w:val="22"/>
          <w:szCs w:val="22"/>
        </w:rPr>
        <w:t xml:space="preserve"> DE 20</w:t>
      </w:r>
      <w:r w:rsidR="009A7528" w:rsidRPr="006251DF">
        <w:rPr>
          <w:rFonts w:ascii="Source Sans Pro" w:hAnsi="Source Sans Pro" w:cs="Arial"/>
          <w:b/>
          <w:bCs/>
          <w:color w:val="235B4E"/>
          <w:sz w:val="22"/>
          <w:szCs w:val="22"/>
        </w:rPr>
        <w:t>21</w:t>
      </w:r>
    </w:p>
    <w:p w:rsidR="00134267" w:rsidRPr="006251DF" w:rsidRDefault="00134267" w:rsidP="00134267">
      <w:pPr>
        <w:tabs>
          <w:tab w:val="left" w:pos="2552"/>
        </w:tabs>
        <w:jc w:val="center"/>
        <w:rPr>
          <w:rFonts w:ascii="Source Sans Pro" w:hAnsi="Source Sans Pro" w:cs="Arial"/>
          <w:b/>
          <w:bCs/>
          <w:color w:val="19AC00"/>
          <w:sz w:val="22"/>
          <w:szCs w:val="22"/>
        </w:rPr>
      </w:pPr>
    </w:p>
    <w:p w:rsidR="00134267" w:rsidRPr="006251DF" w:rsidRDefault="00134267" w:rsidP="00134267">
      <w:pPr>
        <w:tabs>
          <w:tab w:val="left" w:pos="2552"/>
        </w:tabs>
        <w:jc w:val="center"/>
        <w:rPr>
          <w:rFonts w:ascii="Source Sans Pro" w:hAnsi="Source Sans Pro" w:cs="Arial"/>
          <w:b/>
          <w:bCs/>
          <w:sz w:val="22"/>
          <w:szCs w:val="22"/>
        </w:rPr>
      </w:pPr>
      <w:r w:rsidRPr="006251DF">
        <w:rPr>
          <w:rFonts w:ascii="Source Sans Pro" w:hAnsi="Source Sans Pro" w:cs="Arial"/>
          <w:b/>
          <w:bCs/>
          <w:sz w:val="22"/>
          <w:szCs w:val="22"/>
        </w:rPr>
        <w:t>TEXTO VIGENTE</w:t>
      </w:r>
    </w:p>
    <w:bookmarkEnd w:id="0"/>
    <w:p w:rsidR="009961C1" w:rsidRPr="009A7528" w:rsidRDefault="009961C1" w:rsidP="0010036B">
      <w:pPr>
        <w:rPr>
          <w:rFonts w:ascii="Source Sans Pro" w:hAnsi="Source Sans Pro"/>
          <w:sz w:val="20"/>
          <w:szCs w:val="20"/>
        </w:rPr>
      </w:pPr>
    </w:p>
    <w:p w:rsidR="00DF139A" w:rsidRDefault="009A7528" w:rsidP="00B4232E">
      <w:pPr>
        <w:jc w:val="both"/>
        <w:rPr>
          <w:rFonts w:ascii="Source Sans Pro" w:hAnsi="Source Sans Pro"/>
          <w:color w:val="767171" w:themeColor="background2" w:themeShade="80"/>
          <w:sz w:val="20"/>
          <w:szCs w:val="20"/>
        </w:rPr>
      </w:pPr>
      <w:r w:rsidRPr="00DC6428">
        <w:rPr>
          <w:rFonts w:ascii="Source Sans Pro" w:hAnsi="Source Sans Pro"/>
          <w:b/>
          <w:bCs/>
          <w:color w:val="767171" w:themeColor="background2" w:themeShade="80"/>
          <w:sz w:val="20"/>
          <w:szCs w:val="20"/>
        </w:rPr>
        <w:t>DRA. CLAUDIA SHEINBAUM PARDO</w:t>
      </w:r>
      <w:r w:rsidRPr="009A7528">
        <w:rPr>
          <w:rFonts w:ascii="Source Sans Pro" w:hAnsi="Source Sans Pro"/>
          <w:color w:val="767171" w:themeColor="background2" w:themeShade="80"/>
          <w:sz w:val="20"/>
          <w:szCs w:val="20"/>
        </w:rPr>
        <w:t xml:space="preserve">, Jefa de Gobierno de la Ciudad de México, a sus habitantes sabed. </w:t>
      </w:r>
    </w:p>
    <w:p w:rsidR="00DF139A" w:rsidRDefault="00DF139A" w:rsidP="00B4232E">
      <w:pPr>
        <w:jc w:val="both"/>
        <w:rPr>
          <w:rFonts w:ascii="Source Sans Pro" w:hAnsi="Source Sans Pro"/>
          <w:color w:val="767171" w:themeColor="background2" w:themeShade="80"/>
          <w:sz w:val="20"/>
          <w:szCs w:val="20"/>
        </w:rPr>
      </w:pPr>
    </w:p>
    <w:p w:rsidR="00DF139A"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Que el H. Congreso de la Ciudad de México II Legislatura, se ha servido dirigirme el siguiente: </w:t>
      </w:r>
    </w:p>
    <w:p w:rsidR="00DF139A" w:rsidRDefault="00DF139A" w:rsidP="00B4232E">
      <w:pPr>
        <w:jc w:val="both"/>
        <w:rPr>
          <w:rFonts w:ascii="Source Sans Pro" w:hAnsi="Source Sans Pro"/>
          <w:color w:val="767171" w:themeColor="background2" w:themeShade="80"/>
          <w:sz w:val="20"/>
          <w:szCs w:val="20"/>
        </w:rPr>
      </w:pP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D E C R E T O</w:t>
      </w:r>
    </w:p>
    <w:p w:rsidR="00DF139A" w:rsidRPr="00DC6428" w:rsidRDefault="00DF139A" w:rsidP="00DC6428">
      <w:pPr>
        <w:jc w:val="center"/>
        <w:rPr>
          <w:rFonts w:ascii="Source Sans Pro" w:hAnsi="Source Sans Pro"/>
          <w:b/>
          <w:bCs/>
          <w:color w:val="767171" w:themeColor="background2" w:themeShade="80"/>
          <w:sz w:val="20"/>
          <w:szCs w:val="20"/>
        </w:rPr>
      </w:pP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CONGRESO DE LA CIUDAD DE MÉXICO</w:t>
      </w:r>
    </w:p>
    <w:p w:rsidR="00DF139A" w:rsidRPr="00DC6428" w:rsidRDefault="00DF139A" w:rsidP="00DC6428">
      <w:pPr>
        <w:jc w:val="center"/>
        <w:rPr>
          <w:rFonts w:ascii="Source Sans Pro" w:hAnsi="Source Sans Pro"/>
          <w:b/>
          <w:bCs/>
          <w:color w:val="767171" w:themeColor="background2" w:themeShade="80"/>
          <w:sz w:val="20"/>
          <w:szCs w:val="20"/>
        </w:rPr>
      </w:pP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II LEGISLATURA</w:t>
      </w:r>
    </w:p>
    <w:p w:rsidR="00DF139A" w:rsidRDefault="00DF139A" w:rsidP="00B4232E">
      <w:pPr>
        <w:jc w:val="both"/>
        <w:rPr>
          <w:rFonts w:ascii="Source Sans Pro" w:hAnsi="Source Sans Pro"/>
          <w:color w:val="767171" w:themeColor="background2" w:themeShade="80"/>
          <w:sz w:val="20"/>
          <w:szCs w:val="20"/>
        </w:rPr>
      </w:pPr>
    </w:p>
    <w:p w:rsidR="00DF139A" w:rsidRDefault="009A7528" w:rsidP="00B4232E">
      <w:pPr>
        <w:jc w:val="both"/>
        <w:rPr>
          <w:rFonts w:ascii="Source Sans Pro" w:hAnsi="Source Sans Pro"/>
          <w:color w:val="767171" w:themeColor="background2" w:themeShade="80"/>
          <w:sz w:val="20"/>
          <w:szCs w:val="20"/>
        </w:rPr>
      </w:pPr>
      <w:r w:rsidRPr="00DC6428">
        <w:rPr>
          <w:rFonts w:ascii="Source Sans Pro" w:hAnsi="Source Sans Pro"/>
          <w:b/>
          <w:bCs/>
          <w:color w:val="767171" w:themeColor="background2" w:themeShade="80"/>
          <w:sz w:val="20"/>
          <w:szCs w:val="20"/>
        </w:rPr>
        <w:t>EL CONGRESO DE LA CIUDAD DE MÉXICO, DECRETA: ÚNICO. SE EXPIDE EL DECRETO DE PRESUPUESTO DE EGRESOS DE LA CIUDAD DE MÉXICO PARA EL EJERCICIO FISCAL 2022</w:t>
      </w:r>
      <w:r w:rsidRPr="009A7528">
        <w:rPr>
          <w:rFonts w:ascii="Source Sans Pro" w:hAnsi="Source Sans Pro"/>
          <w:color w:val="767171" w:themeColor="background2" w:themeShade="80"/>
          <w:sz w:val="20"/>
          <w:szCs w:val="20"/>
        </w:rPr>
        <w:t xml:space="preserve">, para quedar como sigue: </w:t>
      </w:r>
    </w:p>
    <w:p w:rsidR="00DF139A" w:rsidRDefault="00DF139A" w:rsidP="00B4232E">
      <w:pPr>
        <w:jc w:val="both"/>
        <w:rPr>
          <w:rFonts w:ascii="Source Sans Pro" w:hAnsi="Source Sans Pro"/>
          <w:color w:val="767171" w:themeColor="background2" w:themeShade="80"/>
          <w:sz w:val="20"/>
          <w:szCs w:val="20"/>
        </w:rPr>
      </w:pP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TÍTULO PRIMERO</w:t>
      </w: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DE LAS ASIGNACIONES PRESUPUESTALES</w:t>
      </w:r>
    </w:p>
    <w:p w:rsidR="00DF139A" w:rsidRPr="00DC6428" w:rsidRDefault="00DF139A" w:rsidP="00DC6428">
      <w:pPr>
        <w:jc w:val="center"/>
        <w:rPr>
          <w:rFonts w:ascii="Source Sans Pro" w:hAnsi="Source Sans Pro"/>
          <w:b/>
          <w:bCs/>
          <w:color w:val="767171" w:themeColor="background2" w:themeShade="80"/>
          <w:sz w:val="20"/>
          <w:szCs w:val="20"/>
        </w:rPr>
      </w:pP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CAPÍTULO I</w:t>
      </w:r>
    </w:p>
    <w:p w:rsidR="00DF139A" w:rsidRPr="00DC6428" w:rsidRDefault="009A7528" w:rsidP="00DC6428">
      <w:pPr>
        <w:jc w:val="center"/>
        <w:rPr>
          <w:rFonts w:ascii="Source Sans Pro" w:hAnsi="Source Sans Pro"/>
          <w:b/>
          <w:bCs/>
          <w:color w:val="767171" w:themeColor="background2" w:themeShade="80"/>
          <w:sz w:val="20"/>
          <w:szCs w:val="20"/>
        </w:rPr>
      </w:pPr>
      <w:r w:rsidRPr="00DC6428">
        <w:rPr>
          <w:rFonts w:ascii="Source Sans Pro" w:hAnsi="Source Sans Pro"/>
          <w:b/>
          <w:bCs/>
          <w:color w:val="767171" w:themeColor="background2" w:themeShade="80"/>
          <w:sz w:val="20"/>
          <w:szCs w:val="20"/>
        </w:rPr>
        <w:t>DE LAS DISPOSICIONES GENERALES</w:t>
      </w:r>
    </w:p>
    <w:p w:rsidR="00DF139A" w:rsidRDefault="00DF139A" w:rsidP="00B4232E">
      <w:pPr>
        <w:jc w:val="both"/>
        <w:rPr>
          <w:rFonts w:ascii="Source Sans Pro" w:hAnsi="Source Sans Pro"/>
          <w:color w:val="767171" w:themeColor="background2" w:themeShade="80"/>
          <w:sz w:val="20"/>
          <w:szCs w:val="20"/>
        </w:rPr>
      </w:pPr>
    </w:p>
    <w:p w:rsidR="00DF139A" w:rsidRDefault="009A7528" w:rsidP="00B4232E">
      <w:pPr>
        <w:jc w:val="both"/>
        <w:rPr>
          <w:rFonts w:ascii="Source Sans Pro" w:hAnsi="Source Sans Pro"/>
          <w:color w:val="767171" w:themeColor="background2" w:themeShade="80"/>
          <w:sz w:val="20"/>
          <w:szCs w:val="20"/>
        </w:rPr>
      </w:pPr>
      <w:r w:rsidRPr="00DC6428">
        <w:rPr>
          <w:rFonts w:ascii="Source Sans Pro" w:hAnsi="Source Sans Pro"/>
          <w:b/>
          <w:bCs/>
          <w:color w:val="767171" w:themeColor="background2" w:themeShade="80"/>
          <w:sz w:val="20"/>
          <w:szCs w:val="20"/>
        </w:rPr>
        <w:t>ARTÍCULO 1.</w:t>
      </w:r>
      <w:r w:rsidRPr="009A7528">
        <w:rPr>
          <w:rFonts w:ascii="Source Sans Pro" w:hAnsi="Source Sans Pro"/>
          <w:color w:val="767171" w:themeColor="background2" w:themeShade="80"/>
          <w:sz w:val="20"/>
          <w:szCs w:val="20"/>
        </w:rPr>
        <w:t xml:space="preserve"> El ejercicio y control del gasto público de la Ciudad de México para el ejercicio fiscal 2022, la evaluación del desempeño que corresponda y la rendición de cuentas, deberán observar las disposiciones contenidas en la Constitución Política de los Estados Unidos Mexicanos, la Constitución Política de la Ciudad de México, la Ley General de Contabilidad Gubernamental, la Ley de Disciplina Financiera de las Entidades Federativas y los Municipios, las normas que para tal efecto emita el Consejo Nacional de Armonización Contable, la Ley de Austeridad, Transparencia en Remuneraciones, Prestaciones y Ejercicio de Recursos de la Ciudad de México y su Reglamento, así como en los ordenamientos que emita la Secretaría de Administración y Finanzas y demás normativa que resulte aplicable. </w:t>
      </w:r>
    </w:p>
    <w:p w:rsidR="00DF139A" w:rsidRDefault="00DF139A"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DC6428">
        <w:rPr>
          <w:rFonts w:ascii="Source Sans Pro" w:hAnsi="Source Sans Pro"/>
          <w:b/>
          <w:bCs/>
          <w:color w:val="767171" w:themeColor="background2" w:themeShade="80"/>
          <w:sz w:val="20"/>
          <w:szCs w:val="20"/>
        </w:rPr>
        <w:t>ARTÍCULO 2.</w:t>
      </w:r>
      <w:r w:rsidRPr="009A7528">
        <w:rPr>
          <w:rFonts w:ascii="Source Sans Pro" w:hAnsi="Source Sans Pro"/>
          <w:color w:val="767171" w:themeColor="background2" w:themeShade="80"/>
          <w:sz w:val="20"/>
          <w:szCs w:val="20"/>
        </w:rPr>
        <w:t xml:space="preserve"> Para efectos del presente Decreto se entenderá por: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I. </w:t>
      </w:r>
      <w:r w:rsidRPr="00DC6428">
        <w:rPr>
          <w:rFonts w:ascii="Source Sans Pro" w:hAnsi="Source Sans Pro"/>
          <w:b/>
          <w:bCs/>
          <w:color w:val="767171" w:themeColor="background2" w:themeShade="80"/>
          <w:sz w:val="20"/>
          <w:szCs w:val="20"/>
        </w:rPr>
        <w:t>Administración Pública:</w:t>
      </w:r>
      <w:r w:rsidRPr="009A7528">
        <w:rPr>
          <w:rFonts w:ascii="Source Sans Pro" w:hAnsi="Source Sans Pro"/>
          <w:color w:val="767171" w:themeColor="background2" w:themeShade="80"/>
          <w:sz w:val="20"/>
          <w:szCs w:val="20"/>
        </w:rPr>
        <w:t xml:space="preserve"> Dependencias, Órganos Desconcentrados, Entidades y Alcaldías de la Ciudad de México;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II. </w:t>
      </w:r>
      <w:r w:rsidRPr="00DC6428">
        <w:rPr>
          <w:rFonts w:ascii="Source Sans Pro" w:hAnsi="Source Sans Pro"/>
          <w:b/>
          <w:bCs/>
          <w:color w:val="767171" w:themeColor="background2" w:themeShade="80"/>
          <w:sz w:val="20"/>
          <w:szCs w:val="20"/>
        </w:rPr>
        <w:t>Alcaldía:</w:t>
      </w:r>
      <w:r w:rsidRPr="009A7528">
        <w:rPr>
          <w:rFonts w:ascii="Source Sans Pro" w:hAnsi="Source Sans Pro"/>
          <w:color w:val="767171" w:themeColor="background2" w:themeShade="80"/>
          <w:sz w:val="20"/>
          <w:szCs w:val="20"/>
        </w:rPr>
        <w:t xml:space="preserve"> Órgano político administrativo de cada demarcación territorial de la Ciudad de México;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III. </w:t>
      </w:r>
      <w:r w:rsidRPr="00DC6428">
        <w:rPr>
          <w:rFonts w:ascii="Source Sans Pro" w:hAnsi="Source Sans Pro"/>
          <w:b/>
          <w:bCs/>
          <w:color w:val="767171" w:themeColor="background2" w:themeShade="80"/>
          <w:sz w:val="20"/>
          <w:szCs w:val="20"/>
        </w:rPr>
        <w:t>Aspectos Susceptibles de Mejora:</w:t>
      </w:r>
      <w:r w:rsidRPr="009A7528">
        <w:rPr>
          <w:rFonts w:ascii="Source Sans Pro" w:hAnsi="Source Sans Pro"/>
          <w:color w:val="767171" w:themeColor="background2" w:themeShade="80"/>
          <w:sz w:val="20"/>
          <w:szCs w:val="20"/>
        </w:rPr>
        <w:t xml:space="preserve"> Hallazgos, debilidades, oportunidades y amenazas identificadas en las evaluaciones internas y externas, mismas que pueden ser atendidas para la mejora del Programa Presupuestario;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IV. </w:t>
      </w:r>
      <w:r w:rsidRPr="00DC6428">
        <w:rPr>
          <w:rFonts w:ascii="Source Sans Pro" w:hAnsi="Source Sans Pro"/>
          <w:b/>
          <w:bCs/>
          <w:color w:val="767171" w:themeColor="background2" w:themeShade="80"/>
          <w:sz w:val="20"/>
          <w:szCs w:val="20"/>
        </w:rPr>
        <w:t>Auditoría Superior</w:t>
      </w:r>
      <w:r w:rsidRPr="009A7528">
        <w:rPr>
          <w:rFonts w:ascii="Source Sans Pro" w:hAnsi="Source Sans Pro"/>
          <w:color w:val="767171" w:themeColor="background2" w:themeShade="80"/>
          <w:sz w:val="20"/>
          <w:szCs w:val="20"/>
        </w:rPr>
        <w:t xml:space="preserve">: Auditoría Superior de la Ciudad de México;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V. </w:t>
      </w:r>
      <w:r w:rsidRPr="00DC6428">
        <w:rPr>
          <w:rFonts w:ascii="Source Sans Pro" w:hAnsi="Source Sans Pro"/>
          <w:b/>
          <w:bCs/>
          <w:color w:val="767171" w:themeColor="background2" w:themeShade="80"/>
          <w:sz w:val="20"/>
          <w:szCs w:val="20"/>
        </w:rPr>
        <w:t>Clasificador:</w:t>
      </w:r>
      <w:r w:rsidRPr="009A7528">
        <w:rPr>
          <w:rFonts w:ascii="Source Sans Pro" w:hAnsi="Source Sans Pro"/>
          <w:color w:val="767171" w:themeColor="background2" w:themeShade="80"/>
          <w:sz w:val="20"/>
          <w:szCs w:val="20"/>
        </w:rPr>
        <w:t xml:space="preserve"> Clasificador por Objeto del Gasto vigente;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lastRenderedPageBreak/>
        <w:t xml:space="preserve">VI. </w:t>
      </w:r>
      <w:r w:rsidRPr="00DC6428">
        <w:rPr>
          <w:rFonts w:ascii="Source Sans Pro" w:hAnsi="Source Sans Pro"/>
          <w:b/>
          <w:bCs/>
          <w:color w:val="767171" w:themeColor="background2" w:themeShade="80"/>
          <w:sz w:val="20"/>
          <w:szCs w:val="20"/>
        </w:rPr>
        <w:t>Clasificación por Tipo de Gasto:</w:t>
      </w:r>
      <w:r w:rsidRPr="009A7528">
        <w:rPr>
          <w:rFonts w:ascii="Source Sans Pro" w:hAnsi="Source Sans Pro"/>
          <w:color w:val="767171" w:themeColor="background2" w:themeShade="80"/>
          <w:sz w:val="20"/>
          <w:szCs w:val="20"/>
        </w:rPr>
        <w:t xml:space="preserve"> Relación de las transacciones públicas que generan gastos con los grandes agregados de la clasificación económica, presentándolos en Gasto Corriente, Gasto de Capital, Amortización de la Deuda y Disminución de Pasivos, Pensiones y Jubilaciones, y Participaciones, el cual deberá observarse por las Unidades Responsables del Gasto en el ejercicio de su presupuesto;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VII. </w:t>
      </w:r>
      <w:r w:rsidRPr="00A043C8">
        <w:rPr>
          <w:rFonts w:ascii="Source Sans Pro" w:hAnsi="Source Sans Pro"/>
          <w:b/>
          <w:bCs/>
          <w:color w:val="767171" w:themeColor="background2" w:themeShade="80"/>
          <w:sz w:val="20"/>
          <w:szCs w:val="20"/>
        </w:rPr>
        <w:t>CONAC:</w:t>
      </w:r>
      <w:r w:rsidRPr="009A7528">
        <w:rPr>
          <w:rFonts w:ascii="Source Sans Pro" w:hAnsi="Source Sans Pro"/>
          <w:color w:val="767171" w:themeColor="background2" w:themeShade="80"/>
          <w:sz w:val="20"/>
          <w:szCs w:val="20"/>
        </w:rPr>
        <w:t xml:space="preserve"> Consejo Nacional de Armonización Contable; </w:t>
      </w:r>
    </w:p>
    <w:p w:rsidR="00D125F5" w:rsidRDefault="00D125F5" w:rsidP="00B4232E">
      <w:pPr>
        <w:jc w:val="both"/>
        <w:rPr>
          <w:rFonts w:ascii="Source Sans Pro" w:hAnsi="Source Sans Pro"/>
          <w:color w:val="767171" w:themeColor="background2" w:themeShade="80"/>
          <w:sz w:val="20"/>
          <w:szCs w:val="20"/>
        </w:rPr>
      </w:pPr>
    </w:p>
    <w:p w:rsidR="00B4232E"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VIII. </w:t>
      </w:r>
      <w:r w:rsidRPr="00A043C8">
        <w:rPr>
          <w:rFonts w:ascii="Source Sans Pro" w:hAnsi="Source Sans Pro"/>
          <w:b/>
          <w:bCs/>
          <w:color w:val="767171" w:themeColor="background2" w:themeShade="80"/>
          <w:sz w:val="20"/>
          <w:szCs w:val="20"/>
        </w:rPr>
        <w:t>Congreso:</w:t>
      </w:r>
      <w:r w:rsidRPr="009A7528">
        <w:rPr>
          <w:rFonts w:ascii="Source Sans Pro" w:hAnsi="Source Sans Pro"/>
          <w:color w:val="767171" w:themeColor="background2" w:themeShade="80"/>
          <w:sz w:val="20"/>
          <w:szCs w:val="20"/>
        </w:rPr>
        <w:t xml:space="preserve"> Congreso de la Ciudad de México;</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IX. </w:t>
      </w:r>
      <w:r w:rsidRPr="00A043C8">
        <w:rPr>
          <w:rFonts w:ascii="Source Sans Pro" w:hAnsi="Source Sans Pro"/>
          <w:b/>
          <w:bCs/>
          <w:color w:val="767171" w:themeColor="background2" w:themeShade="80"/>
          <w:sz w:val="20"/>
          <w:szCs w:val="20"/>
        </w:rPr>
        <w:t>Cuenta Pública:</w:t>
      </w:r>
      <w:r w:rsidRPr="009A7528">
        <w:rPr>
          <w:rFonts w:ascii="Source Sans Pro" w:hAnsi="Source Sans Pro"/>
          <w:color w:val="767171" w:themeColor="background2" w:themeShade="80"/>
          <w:sz w:val="20"/>
          <w:szCs w:val="20"/>
        </w:rPr>
        <w:t xml:space="preserve"> Cuenta de la Hacienda Pública de la Ciudad de México;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 </w:t>
      </w:r>
      <w:r w:rsidRPr="00A043C8">
        <w:rPr>
          <w:rFonts w:ascii="Source Sans Pro" w:hAnsi="Source Sans Pro"/>
          <w:b/>
          <w:bCs/>
          <w:color w:val="767171" w:themeColor="background2" w:themeShade="80"/>
          <w:sz w:val="20"/>
          <w:szCs w:val="20"/>
        </w:rPr>
        <w:t>Decreto:</w:t>
      </w:r>
      <w:r w:rsidRPr="009A7528">
        <w:rPr>
          <w:rFonts w:ascii="Source Sans Pro" w:hAnsi="Source Sans Pro"/>
          <w:color w:val="767171" w:themeColor="background2" w:themeShade="80"/>
          <w:sz w:val="20"/>
          <w:szCs w:val="20"/>
        </w:rPr>
        <w:t xml:space="preserve"> Decreto de Presupuesto de Egresos de la Ciudad de México para el ejercicio fiscal 2022; </w:t>
      </w:r>
    </w:p>
    <w:p w:rsidR="00D125F5" w:rsidRDefault="00D125F5" w:rsidP="00B4232E">
      <w:pPr>
        <w:jc w:val="both"/>
        <w:rPr>
          <w:rFonts w:ascii="Source Sans Pro" w:hAnsi="Source Sans Pro"/>
          <w:color w:val="767171" w:themeColor="background2" w:themeShade="80"/>
          <w:sz w:val="20"/>
          <w:szCs w:val="20"/>
        </w:rPr>
      </w:pPr>
    </w:p>
    <w:p w:rsidR="00D125F5"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XI. </w:t>
      </w:r>
      <w:r w:rsidRPr="00A043C8">
        <w:rPr>
          <w:rFonts w:ascii="Source Sans Pro" w:hAnsi="Source Sans Pro"/>
          <w:b/>
          <w:bCs/>
          <w:color w:val="767171" w:themeColor="background2" w:themeShade="80"/>
          <w:sz w:val="20"/>
          <w:szCs w:val="20"/>
        </w:rPr>
        <w:t>Dependencias:</w:t>
      </w:r>
      <w:r w:rsidRPr="009A7528">
        <w:rPr>
          <w:rFonts w:ascii="Source Sans Pro" w:hAnsi="Source Sans Pro"/>
          <w:color w:val="767171" w:themeColor="background2" w:themeShade="80"/>
          <w:sz w:val="20"/>
          <w:szCs w:val="20"/>
        </w:rPr>
        <w:t xml:space="preserve"> Unidades administrativas que integran la Administración Pública Centralizada, de conformidad con la Ley Orgánica del Poder Ejecutivo y de la Administración Pública de la Ciudad de México; </w:t>
      </w:r>
    </w:p>
    <w:p w:rsidR="00D125F5" w:rsidRDefault="00D125F5"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XII. </w:t>
      </w:r>
      <w:r w:rsidRPr="00A043C8">
        <w:rPr>
          <w:rFonts w:ascii="Source Sans Pro" w:hAnsi="Source Sans Pro"/>
          <w:b/>
          <w:bCs/>
          <w:color w:val="767171" w:themeColor="background2" w:themeShade="80"/>
          <w:sz w:val="20"/>
          <w:szCs w:val="20"/>
        </w:rPr>
        <w:t>Economías:</w:t>
      </w:r>
      <w:r w:rsidRPr="009A7528">
        <w:rPr>
          <w:rFonts w:ascii="Source Sans Pro" w:hAnsi="Source Sans Pro"/>
          <w:color w:val="767171" w:themeColor="background2" w:themeShade="80"/>
          <w:sz w:val="20"/>
          <w:szCs w:val="20"/>
        </w:rPr>
        <w:t xml:space="preserve"> Diferencia positiva del gasto público generada durante el periodo de vigencia del Presupuesto de Egresos, una vez cumplidos los programas y metas establecidos y que se deriva de la obtención de mejores condiciones en la contratación de obras y/o en la adquisición de bienes y servicios;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XIII. </w:t>
      </w:r>
      <w:r w:rsidRPr="00A043C8">
        <w:rPr>
          <w:rFonts w:ascii="Source Sans Pro" w:hAnsi="Source Sans Pro"/>
          <w:b/>
          <w:bCs/>
          <w:color w:val="767171" w:themeColor="background2" w:themeShade="80"/>
          <w:sz w:val="20"/>
          <w:szCs w:val="20"/>
        </w:rPr>
        <w:t>Entidades:</w:t>
      </w:r>
      <w:r w:rsidRPr="009A7528">
        <w:rPr>
          <w:rFonts w:ascii="Source Sans Pro" w:hAnsi="Source Sans Pro"/>
          <w:color w:val="767171" w:themeColor="background2" w:themeShade="80"/>
          <w:sz w:val="20"/>
          <w:szCs w:val="20"/>
        </w:rPr>
        <w:t xml:space="preserve"> Organismos descentralizados, empresas de participación estatal mayoritaria y los fideicomisos públicos del Sector Paraestatal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XIV. </w:t>
      </w:r>
      <w:r w:rsidRPr="00A043C8">
        <w:rPr>
          <w:rFonts w:ascii="Source Sans Pro" w:hAnsi="Source Sans Pro"/>
          <w:b/>
          <w:bCs/>
          <w:color w:val="767171" w:themeColor="background2" w:themeShade="80"/>
          <w:sz w:val="20"/>
          <w:szCs w:val="20"/>
        </w:rPr>
        <w:t>Gasto No Programable:</w:t>
      </w:r>
      <w:r w:rsidRPr="009A7528">
        <w:rPr>
          <w:rFonts w:ascii="Source Sans Pro" w:hAnsi="Source Sans Pro"/>
          <w:color w:val="767171" w:themeColor="background2" w:themeShade="80"/>
          <w:sz w:val="20"/>
          <w:szCs w:val="20"/>
        </w:rPr>
        <w:t xml:space="preserve"> Erogaciones que por su naturaleza no es posible identificar con un programa específico, tales como las destinadas al pago de emisiones de certificados bursátiles, el costo financiero de la deuda pública y los costos por cobertura de riesgo, los subsidios por concepto de estímulos fiscales, así como devoluciones de ingresos y las provisiones para atender desastres naturales;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XV. </w:t>
      </w:r>
      <w:r w:rsidRPr="00A043C8">
        <w:rPr>
          <w:rFonts w:ascii="Source Sans Pro" w:hAnsi="Source Sans Pro"/>
          <w:b/>
          <w:bCs/>
          <w:color w:val="767171" w:themeColor="background2" w:themeShade="80"/>
          <w:sz w:val="20"/>
          <w:szCs w:val="20"/>
        </w:rPr>
        <w:t>Gasto Programable:</w:t>
      </w:r>
      <w:r w:rsidRPr="009A7528">
        <w:rPr>
          <w:rFonts w:ascii="Source Sans Pro" w:hAnsi="Source Sans Pro"/>
          <w:color w:val="767171" w:themeColor="background2" w:themeShade="80"/>
          <w:sz w:val="20"/>
          <w:szCs w:val="20"/>
        </w:rPr>
        <w:t xml:space="preserve"> Erogaciones a realizar por las Unidades Responsables del Gasto conforme al ámbito de sus atribuciones, destinadas a proporcionar bienes y servicios públicos para el bienestar de la población;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XVI. </w:t>
      </w:r>
      <w:r w:rsidRPr="00A043C8">
        <w:rPr>
          <w:rFonts w:ascii="Source Sans Pro" w:hAnsi="Source Sans Pro"/>
          <w:b/>
          <w:bCs/>
          <w:color w:val="767171" w:themeColor="background2" w:themeShade="80"/>
          <w:sz w:val="20"/>
          <w:szCs w:val="20"/>
        </w:rPr>
        <w:t>Informe Trimestral:</w:t>
      </w:r>
      <w:r w:rsidRPr="009A7528">
        <w:rPr>
          <w:rFonts w:ascii="Source Sans Pro" w:hAnsi="Source Sans Pro"/>
          <w:color w:val="767171" w:themeColor="background2" w:themeShade="80"/>
          <w:sz w:val="20"/>
          <w:szCs w:val="20"/>
        </w:rPr>
        <w:t xml:space="preserve"> Informe de rendición de cuentas sobre la ejecución y cumplimiento de los presupuestos y programas aprobados que la Jefa de Gobierno presenta de manera trimestral al Congreso;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XVII. </w:t>
      </w:r>
      <w:r w:rsidRPr="00A043C8">
        <w:rPr>
          <w:rFonts w:ascii="Source Sans Pro" w:hAnsi="Source Sans Pro"/>
          <w:b/>
          <w:bCs/>
          <w:color w:val="767171" w:themeColor="background2" w:themeShade="80"/>
          <w:sz w:val="20"/>
          <w:szCs w:val="20"/>
        </w:rPr>
        <w:t>Informe Presupuestal del Flujo de Efectivo:</w:t>
      </w:r>
      <w:r w:rsidRPr="009A7528">
        <w:rPr>
          <w:rFonts w:ascii="Source Sans Pro" w:hAnsi="Source Sans Pro"/>
          <w:color w:val="767171" w:themeColor="background2" w:themeShade="80"/>
          <w:sz w:val="20"/>
          <w:szCs w:val="20"/>
        </w:rPr>
        <w:t xml:space="preserve"> Estado que muestra el movimiento presupuestal de ingresos y egresos a una fecha determinada del Sector Paraestatal;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XVIII. </w:t>
      </w:r>
      <w:r w:rsidRPr="00A043C8">
        <w:rPr>
          <w:rFonts w:ascii="Source Sans Pro" w:hAnsi="Source Sans Pro"/>
          <w:b/>
          <w:bCs/>
          <w:color w:val="767171" w:themeColor="background2" w:themeShade="80"/>
          <w:sz w:val="20"/>
          <w:szCs w:val="20"/>
        </w:rPr>
        <w:t>Ingresos Propios:</w:t>
      </w:r>
      <w:r w:rsidRPr="009A7528">
        <w:rPr>
          <w:rFonts w:ascii="Source Sans Pro" w:hAnsi="Source Sans Pro"/>
          <w:color w:val="767171" w:themeColor="background2" w:themeShade="80"/>
          <w:sz w:val="20"/>
          <w:szCs w:val="20"/>
        </w:rPr>
        <w:t xml:space="preserve"> Recursos que por cualquier concepto obtengan las Entidades, distintos de los que reciben por subsidios, aportaciones o transferencias del Sector Central;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XIX. </w:t>
      </w:r>
      <w:r w:rsidRPr="00A043C8">
        <w:rPr>
          <w:rFonts w:ascii="Source Sans Pro" w:hAnsi="Source Sans Pro"/>
          <w:b/>
          <w:bCs/>
          <w:color w:val="767171" w:themeColor="background2" w:themeShade="80"/>
          <w:sz w:val="20"/>
          <w:szCs w:val="20"/>
        </w:rPr>
        <w:t>Inversión Pública:</w:t>
      </w:r>
      <w:r w:rsidRPr="009A7528">
        <w:rPr>
          <w:rFonts w:ascii="Source Sans Pro" w:hAnsi="Source Sans Pro"/>
          <w:color w:val="767171" w:themeColor="background2" w:themeShade="80"/>
          <w:sz w:val="20"/>
          <w:szCs w:val="20"/>
        </w:rPr>
        <w:t xml:space="preserve"> Erogaciones públicas de gasto de capital destinadas a la construcción, ampliación, rehabilitación, restructuración y/o conservación de la infraestructura pública, y/o en su caso la adquisición de bienes muebles e inmuebles, que permitan cumplir los objetivos contenidos en el instrumento de planeación; incluye los proyectos de infraestructura productiva a largo plazo;</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 </w:t>
      </w:r>
      <w:r w:rsidRPr="00A043C8">
        <w:rPr>
          <w:rFonts w:ascii="Source Sans Pro" w:hAnsi="Source Sans Pro"/>
          <w:b/>
          <w:bCs/>
          <w:color w:val="767171" w:themeColor="background2" w:themeShade="80"/>
          <w:sz w:val="20"/>
          <w:szCs w:val="20"/>
        </w:rPr>
        <w:t>Jefa de Gobierno:</w:t>
      </w:r>
      <w:r w:rsidRPr="009A7528">
        <w:rPr>
          <w:rFonts w:ascii="Source Sans Pro" w:hAnsi="Source Sans Pro"/>
          <w:color w:val="767171" w:themeColor="background2" w:themeShade="80"/>
          <w:sz w:val="20"/>
          <w:szCs w:val="20"/>
        </w:rPr>
        <w:t xml:space="preserve"> Jefa de Gobierno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XXI. </w:t>
      </w:r>
      <w:r w:rsidRPr="00A043C8">
        <w:rPr>
          <w:rFonts w:ascii="Source Sans Pro" w:hAnsi="Source Sans Pro"/>
          <w:b/>
          <w:bCs/>
          <w:color w:val="767171" w:themeColor="background2" w:themeShade="80"/>
          <w:sz w:val="20"/>
          <w:szCs w:val="20"/>
        </w:rPr>
        <w:t>Largo Plazo:</w:t>
      </w:r>
      <w:r w:rsidRPr="009A7528">
        <w:rPr>
          <w:rFonts w:ascii="Source Sans Pro" w:hAnsi="Source Sans Pro"/>
          <w:color w:val="767171" w:themeColor="background2" w:themeShade="80"/>
          <w:sz w:val="20"/>
          <w:szCs w:val="20"/>
        </w:rPr>
        <w:t xml:space="preserve"> Periodo que comprende más de 6 años;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lastRenderedPageBreak/>
        <w:t xml:space="preserve">XXII. </w:t>
      </w:r>
      <w:r w:rsidRPr="00A043C8">
        <w:rPr>
          <w:rFonts w:ascii="Source Sans Pro" w:hAnsi="Source Sans Pro"/>
          <w:b/>
          <w:bCs/>
          <w:color w:val="767171" w:themeColor="background2" w:themeShade="80"/>
          <w:sz w:val="20"/>
          <w:szCs w:val="20"/>
        </w:rPr>
        <w:t>Ley de Adquisiciones:</w:t>
      </w:r>
      <w:r w:rsidRPr="009A7528">
        <w:rPr>
          <w:rFonts w:ascii="Source Sans Pro" w:hAnsi="Source Sans Pro"/>
          <w:color w:val="767171" w:themeColor="background2" w:themeShade="80"/>
          <w:sz w:val="20"/>
          <w:szCs w:val="20"/>
        </w:rPr>
        <w:t xml:space="preserve"> Ley de Adquisiciones vigente en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XXIII. </w:t>
      </w:r>
      <w:r w:rsidRPr="00A043C8">
        <w:rPr>
          <w:rFonts w:ascii="Source Sans Pro" w:hAnsi="Source Sans Pro"/>
          <w:b/>
          <w:bCs/>
          <w:color w:val="767171" w:themeColor="background2" w:themeShade="80"/>
          <w:sz w:val="20"/>
          <w:szCs w:val="20"/>
        </w:rPr>
        <w:t>Ley de Disciplina Financiera:</w:t>
      </w:r>
      <w:r w:rsidRPr="009A7528">
        <w:rPr>
          <w:rFonts w:ascii="Source Sans Pro" w:hAnsi="Source Sans Pro"/>
          <w:color w:val="767171" w:themeColor="background2" w:themeShade="80"/>
          <w:sz w:val="20"/>
          <w:szCs w:val="20"/>
        </w:rPr>
        <w:t xml:space="preserve"> Ley de Disciplina Financiera de las Entidades Federativas y los Municipios;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XXIV. </w:t>
      </w:r>
      <w:r w:rsidRPr="00A043C8">
        <w:rPr>
          <w:rFonts w:ascii="Source Sans Pro" w:hAnsi="Source Sans Pro"/>
          <w:b/>
          <w:bCs/>
          <w:color w:val="767171" w:themeColor="background2" w:themeShade="80"/>
          <w:sz w:val="20"/>
          <w:szCs w:val="20"/>
        </w:rPr>
        <w:t>Ley de Participación Ciudadana:</w:t>
      </w:r>
      <w:r w:rsidRPr="009A7528">
        <w:rPr>
          <w:rFonts w:ascii="Source Sans Pro" w:hAnsi="Source Sans Pro"/>
          <w:color w:val="767171" w:themeColor="background2" w:themeShade="80"/>
          <w:sz w:val="20"/>
          <w:szCs w:val="20"/>
        </w:rPr>
        <w:t xml:space="preserve"> Ley de Participación Ciudadana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XXV. </w:t>
      </w:r>
      <w:r w:rsidRPr="00A043C8">
        <w:rPr>
          <w:rFonts w:ascii="Source Sans Pro" w:hAnsi="Source Sans Pro"/>
          <w:b/>
          <w:bCs/>
          <w:color w:val="767171" w:themeColor="background2" w:themeShade="80"/>
          <w:sz w:val="20"/>
          <w:szCs w:val="20"/>
        </w:rPr>
        <w:t>Ley de Austeridad:</w:t>
      </w:r>
      <w:r w:rsidRPr="009A7528">
        <w:rPr>
          <w:rFonts w:ascii="Source Sans Pro" w:hAnsi="Source Sans Pro"/>
          <w:color w:val="767171" w:themeColor="background2" w:themeShade="80"/>
          <w:sz w:val="20"/>
          <w:szCs w:val="20"/>
        </w:rPr>
        <w:t xml:space="preserve"> Ley de Austeridad, Transparencia en Remuneraciones, Prestaciones y Ejercicio de Recurso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XXVI. </w:t>
      </w:r>
      <w:r w:rsidRPr="00A043C8">
        <w:rPr>
          <w:rFonts w:ascii="Source Sans Pro" w:hAnsi="Source Sans Pro"/>
          <w:b/>
          <w:bCs/>
          <w:color w:val="767171" w:themeColor="background2" w:themeShade="80"/>
          <w:sz w:val="20"/>
          <w:szCs w:val="20"/>
        </w:rPr>
        <w:t>Mediano Plazo:</w:t>
      </w:r>
      <w:r w:rsidRPr="009A7528">
        <w:rPr>
          <w:rFonts w:ascii="Source Sans Pro" w:hAnsi="Source Sans Pro"/>
          <w:color w:val="767171" w:themeColor="background2" w:themeShade="80"/>
          <w:sz w:val="20"/>
          <w:szCs w:val="20"/>
        </w:rPr>
        <w:t xml:space="preserve"> Periodo que comprende más de 3 y hasta 6 años; </w:t>
      </w:r>
    </w:p>
    <w:p w:rsidR="001C5839" w:rsidRDefault="001C5839" w:rsidP="00B4232E">
      <w:pPr>
        <w:jc w:val="both"/>
        <w:rPr>
          <w:rFonts w:ascii="Source Sans Pro" w:hAnsi="Source Sans Pro"/>
          <w:color w:val="767171" w:themeColor="background2" w:themeShade="80"/>
          <w:sz w:val="20"/>
          <w:szCs w:val="20"/>
        </w:rPr>
      </w:pPr>
    </w:p>
    <w:p w:rsidR="009A7528"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XXVII. </w:t>
      </w:r>
      <w:r w:rsidRPr="00A043C8">
        <w:rPr>
          <w:rFonts w:ascii="Source Sans Pro" w:hAnsi="Source Sans Pro"/>
          <w:b/>
          <w:bCs/>
          <w:color w:val="767171" w:themeColor="background2" w:themeShade="80"/>
          <w:sz w:val="20"/>
          <w:szCs w:val="20"/>
        </w:rPr>
        <w:t>Meta:</w:t>
      </w:r>
      <w:r w:rsidRPr="009A7528">
        <w:rPr>
          <w:rFonts w:ascii="Source Sans Pro" w:hAnsi="Source Sans Pro"/>
          <w:color w:val="767171" w:themeColor="background2" w:themeShade="80"/>
          <w:sz w:val="20"/>
          <w:szCs w:val="20"/>
        </w:rPr>
        <w:t xml:space="preserve"> Expresión numérica que se plantea a partir de una estimación objetiva del nivel esperado de mejoría a logar en un periodo determinado, que se mide a través de indicadores de desempeño;</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XXVIII. </w:t>
      </w:r>
      <w:r w:rsidRPr="00A043C8">
        <w:rPr>
          <w:rFonts w:ascii="Source Sans Pro" w:hAnsi="Source Sans Pro"/>
          <w:b/>
          <w:bCs/>
          <w:color w:val="767171" w:themeColor="background2" w:themeShade="80"/>
          <w:sz w:val="20"/>
          <w:szCs w:val="20"/>
        </w:rPr>
        <w:t>Matriz de Indicadores para Resultados (MIR):</w:t>
      </w:r>
      <w:r w:rsidRPr="009A7528">
        <w:rPr>
          <w:rFonts w:ascii="Source Sans Pro" w:hAnsi="Source Sans Pro"/>
          <w:color w:val="767171" w:themeColor="background2" w:themeShade="80"/>
          <w:sz w:val="20"/>
          <w:szCs w:val="20"/>
        </w:rPr>
        <w:t xml:space="preserve"> Instrumento de monitoreo construido con base en la Metodología del Marco Lógico que permite entender y mejorar el diseño de los Programas Presupuestarios identificando los objetivos de un Programa, sus relaciones causales, indicadores, medios de verificación y supuestos o riesgos que pueden influir en su éxito o fracaso;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XXIX. </w:t>
      </w:r>
      <w:r w:rsidRPr="00A043C8">
        <w:rPr>
          <w:rFonts w:ascii="Source Sans Pro" w:hAnsi="Source Sans Pro"/>
          <w:b/>
          <w:bCs/>
          <w:color w:val="767171" w:themeColor="background2" w:themeShade="80"/>
          <w:sz w:val="20"/>
          <w:szCs w:val="20"/>
        </w:rPr>
        <w:t>Organismos Autónomos:</w:t>
      </w:r>
      <w:r w:rsidRPr="009A7528">
        <w:rPr>
          <w:rFonts w:ascii="Source Sans Pro" w:hAnsi="Source Sans Pro"/>
          <w:color w:val="767171" w:themeColor="background2" w:themeShade="80"/>
          <w:sz w:val="20"/>
          <w:szCs w:val="20"/>
        </w:rPr>
        <w:t xml:space="preserve"> Integrados por la Fiscalía General de Justicia, la Universidad Autónoma, el Instituto Electoral, el Tribunal Electoral, la Comisión de Derechos Humanos, el Tribunal de Justicia Administrativa, la Junta Local de Conciliación y Arbitraje, el Instituto de Transparencia, Acceso a la Información Pública, Protección de Datos Personales y Rendición de Cuentas, y el Consejo de Evaluación, todos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 </w:t>
      </w:r>
      <w:r w:rsidRPr="00A043C8">
        <w:rPr>
          <w:rFonts w:ascii="Source Sans Pro" w:hAnsi="Source Sans Pro"/>
          <w:b/>
          <w:bCs/>
          <w:color w:val="767171" w:themeColor="background2" w:themeShade="80"/>
          <w:sz w:val="20"/>
          <w:szCs w:val="20"/>
        </w:rPr>
        <w:t>Órganos de Gobierno:</w:t>
      </w:r>
      <w:r w:rsidRPr="009A7528">
        <w:rPr>
          <w:rFonts w:ascii="Source Sans Pro" w:hAnsi="Source Sans Pro"/>
          <w:color w:val="767171" w:themeColor="background2" w:themeShade="80"/>
          <w:sz w:val="20"/>
          <w:szCs w:val="20"/>
        </w:rPr>
        <w:t xml:space="preserve"> Integrados por el Congreso y el Tribunal Superior de Justicia, los cuales incluyen a la Auditoría Superior y el Consejo de la Judicatura, como órganos técnicos de aquellos, respectivamente, todos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XXXI. </w:t>
      </w:r>
      <w:r w:rsidRPr="00A043C8">
        <w:rPr>
          <w:rFonts w:ascii="Source Sans Pro" w:hAnsi="Source Sans Pro"/>
          <w:b/>
          <w:bCs/>
          <w:color w:val="767171" w:themeColor="background2" w:themeShade="80"/>
          <w:sz w:val="20"/>
          <w:szCs w:val="20"/>
        </w:rPr>
        <w:t>Órganos Desconcentrados:</w:t>
      </w:r>
      <w:r w:rsidRPr="009A7528">
        <w:rPr>
          <w:rFonts w:ascii="Source Sans Pro" w:hAnsi="Source Sans Pro"/>
          <w:color w:val="767171" w:themeColor="background2" w:themeShade="80"/>
          <w:sz w:val="20"/>
          <w:szCs w:val="20"/>
        </w:rPr>
        <w:t xml:space="preserve"> Unidades administrativas que con este carácter se establezcan conforme a la Ley Orgánica del Poder Ejecutivo y de la Administración Pública de la Ciudad de México y el Reglamento Interior del Poder Ejecutivo y de la Administración Pública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XXXII. </w:t>
      </w:r>
      <w:r w:rsidRPr="00A043C8">
        <w:rPr>
          <w:rFonts w:ascii="Source Sans Pro" w:hAnsi="Source Sans Pro"/>
          <w:b/>
          <w:bCs/>
          <w:color w:val="767171" w:themeColor="background2" w:themeShade="80"/>
          <w:sz w:val="20"/>
          <w:szCs w:val="20"/>
        </w:rPr>
        <w:t>Presupuesto Autorizado:</w:t>
      </w:r>
      <w:r w:rsidRPr="009A7528">
        <w:rPr>
          <w:rFonts w:ascii="Source Sans Pro" w:hAnsi="Source Sans Pro"/>
          <w:color w:val="767171" w:themeColor="background2" w:themeShade="80"/>
          <w:sz w:val="20"/>
          <w:szCs w:val="20"/>
        </w:rPr>
        <w:t xml:space="preserve"> Asignación presupuestaria anual establecida en el Decreto para cada una de las Unidades Responsables del Gasto;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XXXIII. </w:t>
      </w:r>
      <w:r w:rsidRPr="00A043C8">
        <w:rPr>
          <w:rFonts w:ascii="Source Sans Pro" w:hAnsi="Source Sans Pro"/>
          <w:b/>
          <w:bCs/>
          <w:color w:val="767171" w:themeColor="background2" w:themeShade="80"/>
          <w:sz w:val="20"/>
          <w:szCs w:val="20"/>
        </w:rPr>
        <w:t>Presupuesto Basado en Resultados:</w:t>
      </w:r>
      <w:r w:rsidRPr="009A7528">
        <w:rPr>
          <w:rFonts w:ascii="Source Sans Pro" w:hAnsi="Source Sans Pro"/>
          <w:color w:val="767171" w:themeColor="background2" w:themeShade="80"/>
          <w:sz w:val="20"/>
          <w:szCs w:val="20"/>
        </w:rPr>
        <w:t xml:space="preserve"> Estrategia para asignar recursos en función del cumplimiento de objetivos previamente definidos, determinados por la identificación de demandas a satisfacer, así como por la evaluación periódica que se haga de su ejecución con base en indicadores de desempeño;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XXXIV. </w:t>
      </w:r>
      <w:r w:rsidRPr="00A043C8">
        <w:rPr>
          <w:rFonts w:ascii="Source Sans Pro" w:hAnsi="Source Sans Pro"/>
          <w:b/>
          <w:bCs/>
          <w:color w:val="767171" w:themeColor="background2" w:themeShade="80"/>
          <w:sz w:val="20"/>
          <w:szCs w:val="20"/>
        </w:rPr>
        <w:t>Presupuesto Devengado:</w:t>
      </w:r>
      <w:r w:rsidRPr="009A7528">
        <w:rPr>
          <w:rFonts w:ascii="Source Sans Pro" w:hAnsi="Source Sans Pro"/>
          <w:color w:val="767171" w:themeColor="background2" w:themeShade="80"/>
          <w:sz w:val="20"/>
          <w:szCs w:val="20"/>
        </w:rPr>
        <w:t xml:space="preserve"> Reconocimiento de las obligaciones de pago por parte de las Unidades Responsables del Gasto a favor de terceros por la recepción de conformidad que derivan de tratados, leyes, decretos, resoluciones y sentencias definitivas;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XXXV. </w:t>
      </w:r>
      <w:r w:rsidRPr="00A043C8">
        <w:rPr>
          <w:rFonts w:ascii="Source Sans Pro" w:hAnsi="Source Sans Pro"/>
          <w:b/>
          <w:bCs/>
          <w:color w:val="767171" w:themeColor="background2" w:themeShade="80"/>
          <w:sz w:val="20"/>
          <w:szCs w:val="20"/>
        </w:rPr>
        <w:t>Presupuesto de Egresos:</w:t>
      </w:r>
      <w:r w:rsidRPr="009A7528">
        <w:rPr>
          <w:rFonts w:ascii="Source Sans Pro" w:hAnsi="Source Sans Pro"/>
          <w:color w:val="767171" w:themeColor="background2" w:themeShade="80"/>
          <w:sz w:val="20"/>
          <w:szCs w:val="20"/>
        </w:rPr>
        <w:t xml:space="preserve"> Estimación financiera del gasto público en un ejercicio fiscal, por concepto de gasto corriente, inversión pública, amortización de la deuda y disminución de pasivos, pensiones y jubilaciones, y participaciones que realiza la Administración Pública de la Ciudad de México para la operación de los Programas Presupuestarios, así como los recursos previstos para los Organismos Autónomos y Órganos de Gobierno;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XXXVI. </w:t>
      </w:r>
      <w:r w:rsidRPr="00A043C8">
        <w:rPr>
          <w:rFonts w:ascii="Source Sans Pro" w:hAnsi="Source Sans Pro"/>
          <w:b/>
          <w:bCs/>
          <w:color w:val="767171" w:themeColor="background2" w:themeShade="80"/>
          <w:sz w:val="20"/>
          <w:szCs w:val="20"/>
        </w:rPr>
        <w:t>Presupuesto Modificado:</w:t>
      </w:r>
      <w:r w:rsidRPr="009A7528">
        <w:rPr>
          <w:rFonts w:ascii="Source Sans Pro" w:hAnsi="Source Sans Pro"/>
          <w:color w:val="767171" w:themeColor="background2" w:themeShade="80"/>
          <w:sz w:val="20"/>
          <w:szCs w:val="20"/>
        </w:rPr>
        <w:t xml:space="preserve"> Presupuesto de Egresos de la Ciudad de México que resulta de aplicar las adecuaciones presupuestarias al presupuesto autorizado, de conformidad con lo que establece la Ley de Austeridad;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XXXVII. </w:t>
      </w:r>
      <w:r w:rsidRPr="00A043C8">
        <w:rPr>
          <w:rFonts w:ascii="Source Sans Pro" w:hAnsi="Source Sans Pro"/>
          <w:b/>
          <w:bCs/>
          <w:color w:val="767171" w:themeColor="background2" w:themeShade="80"/>
          <w:sz w:val="20"/>
          <w:szCs w:val="20"/>
        </w:rPr>
        <w:t>Proyectos de Coinversión:</w:t>
      </w:r>
      <w:r w:rsidRPr="009A7528">
        <w:rPr>
          <w:rFonts w:ascii="Source Sans Pro" w:hAnsi="Source Sans Pro"/>
          <w:color w:val="767171" w:themeColor="background2" w:themeShade="80"/>
          <w:sz w:val="20"/>
          <w:szCs w:val="20"/>
        </w:rPr>
        <w:t xml:space="preserve"> Aquellos encaminados al desarrollo de satisfactores sociales, infraestructura, obras, servicios, arrendamientos y adquisiciones requeridos para incrementar la calidad de vida de las personas habitantes de la Ciudad de México, en donde la participación de la Administración Pública será mediante la asociación con personas físicas o morales o mediante la aportación de los derechos sobre bienes muebles e inmuebles del dominio público o privado a través de las figuras previstas en la Ley del Régimen Patrimonial y del Servicio Público, la Ley de Adquisiciones y demás normativa aplicable;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XXXVIII. </w:t>
      </w:r>
      <w:r w:rsidRPr="00A043C8">
        <w:rPr>
          <w:rFonts w:ascii="Source Sans Pro" w:hAnsi="Source Sans Pro"/>
          <w:b/>
          <w:bCs/>
          <w:color w:val="767171" w:themeColor="background2" w:themeShade="80"/>
          <w:sz w:val="20"/>
          <w:szCs w:val="20"/>
        </w:rPr>
        <w:t>Proyectos de Inversión:</w:t>
      </w:r>
      <w:r w:rsidRPr="009A7528">
        <w:rPr>
          <w:rFonts w:ascii="Source Sans Pro" w:hAnsi="Source Sans Pro"/>
          <w:color w:val="767171" w:themeColor="background2" w:themeShade="80"/>
          <w:sz w:val="20"/>
          <w:szCs w:val="20"/>
        </w:rPr>
        <w:t xml:space="preserve"> Acciones que implican erogaciones de gasto de capital destinadas a obra pública y/o adquisición de bienes de capital, para la construcción, ampliación, adquisición, modificación, mantenimiento o conservación de activos fijos, con el propósito de atender una necesidad o problemática pública específica; </w:t>
      </w:r>
    </w:p>
    <w:p w:rsidR="001C5839" w:rsidRDefault="001C5839" w:rsidP="00B4232E">
      <w:pPr>
        <w:jc w:val="both"/>
        <w:rPr>
          <w:rFonts w:ascii="Source Sans Pro" w:hAnsi="Source Sans Pro"/>
          <w:color w:val="767171" w:themeColor="background2" w:themeShade="80"/>
          <w:sz w:val="20"/>
          <w:szCs w:val="20"/>
        </w:rPr>
      </w:pPr>
    </w:p>
    <w:p w:rsidR="009A7528"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XXXIX. </w:t>
      </w:r>
      <w:r w:rsidRPr="00A043C8">
        <w:rPr>
          <w:rFonts w:ascii="Source Sans Pro" w:hAnsi="Source Sans Pro"/>
          <w:b/>
          <w:bCs/>
          <w:color w:val="767171" w:themeColor="background2" w:themeShade="80"/>
          <w:sz w:val="20"/>
          <w:szCs w:val="20"/>
        </w:rPr>
        <w:t>Reglamento:</w:t>
      </w:r>
      <w:r w:rsidRPr="009A7528">
        <w:rPr>
          <w:rFonts w:ascii="Source Sans Pro" w:hAnsi="Source Sans Pro"/>
          <w:color w:val="767171" w:themeColor="background2" w:themeShade="80"/>
          <w:sz w:val="20"/>
          <w:szCs w:val="20"/>
        </w:rPr>
        <w:t xml:space="preserve"> Reglamento de la Ley de Austeridad, Transparencia en Remuneraciones, Prestaciones y Ejercicio de Recurso de la Ciudad de México;</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 </w:t>
      </w:r>
      <w:r w:rsidRPr="00A043C8">
        <w:rPr>
          <w:rFonts w:ascii="Source Sans Pro" w:hAnsi="Source Sans Pro"/>
          <w:b/>
          <w:bCs/>
          <w:color w:val="767171" w:themeColor="background2" w:themeShade="80"/>
          <w:sz w:val="20"/>
          <w:szCs w:val="20"/>
        </w:rPr>
        <w:t>Reglas de Operación:</w:t>
      </w:r>
      <w:r w:rsidRPr="009A7528">
        <w:rPr>
          <w:rFonts w:ascii="Source Sans Pro" w:hAnsi="Source Sans Pro"/>
          <w:color w:val="767171" w:themeColor="background2" w:themeShade="80"/>
          <w:sz w:val="20"/>
          <w:szCs w:val="20"/>
        </w:rPr>
        <w:t xml:space="preserve"> Disposiciones a las cuales se sujetan determinados programas de Gobierno con el objeto de otorgar transparencia y asegurar la aplicación eficiente, eficaz, oportuna y equitativa de los recursos públicos asignados a los mismos;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XLI. </w:t>
      </w:r>
      <w:r w:rsidRPr="00A043C8">
        <w:rPr>
          <w:rFonts w:ascii="Source Sans Pro" w:hAnsi="Source Sans Pro"/>
          <w:b/>
          <w:bCs/>
          <w:color w:val="767171" w:themeColor="background2" w:themeShade="80"/>
          <w:sz w:val="20"/>
          <w:szCs w:val="20"/>
        </w:rPr>
        <w:t>Resultado:</w:t>
      </w:r>
      <w:r w:rsidRPr="009A7528">
        <w:rPr>
          <w:rFonts w:ascii="Source Sans Pro" w:hAnsi="Source Sans Pro"/>
          <w:color w:val="767171" w:themeColor="background2" w:themeShade="80"/>
          <w:sz w:val="20"/>
          <w:szCs w:val="20"/>
        </w:rPr>
        <w:t xml:space="preserve"> Cambio sustantivo entre la situación descrita a través de una meta u objetivo programado en un periodo determinado y la situación que deriva de la intervención gubernamental al término del periodo;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XLII. </w:t>
      </w:r>
      <w:r w:rsidRPr="00A043C8">
        <w:rPr>
          <w:rFonts w:ascii="Source Sans Pro" w:hAnsi="Source Sans Pro"/>
          <w:b/>
          <w:bCs/>
          <w:color w:val="767171" w:themeColor="background2" w:themeShade="80"/>
          <w:sz w:val="20"/>
          <w:szCs w:val="20"/>
        </w:rPr>
        <w:t>Secretaría:</w:t>
      </w:r>
      <w:r w:rsidRPr="009A7528">
        <w:rPr>
          <w:rFonts w:ascii="Source Sans Pro" w:hAnsi="Source Sans Pro"/>
          <w:color w:val="767171" w:themeColor="background2" w:themeShade="80"/>
          <w:sz w:val="20"/>
          <w:szCs w:val="20"/>
        </w:rPr>
        <w:t xml:space="preserve"> Secretaría de Administración y Finanzas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XLIII. </w:t>
      </w:r>
      <w:r w:rsidRPr="00A043C8">
        <w:rPr>
          <w:rFonts w:ascii="Source Sans Pro" w:hAnsi="Source Sans Pro"/>
          <w:b/>
          <w:bCs/>
          <w:color w:val="767171" w:themeColor="background2" w:themeShade="80"/>
          <w:sz w:val="20"/>
          <w:szCs w:val="20"/>
        </w:rPr>
        <w:t>Secretaría de la Contraloría:</w:t>
      </w:r>
      <w:r w:rsidRPr="009A7528">
        <w:rPr>
          <w:rFonts w:ascii="Source Sans Pro" w:hAnsi="Source Sans Pro"/>
          <w:color w:val="767171" w:themeColor="background2" w:themeShade="80"/>
          <w:sz w:val="20"/>
          <w:szCs w:val="20"/>
        </w:rPr>
        <w:t xml:space="preserve"> Secretaría de la Contraloría General de la Ciudad de México;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XLIV. </w:t>
      </w:r>
      <w:r w:rsidRPr="00A043C8">
        <w:rPr>
          <w:rFonts w:ascii="Source Sans Pro" w:hAnsi="Source Sans Pro"/>
          <w:b/>
          <w:bCs/>
          <w:color w:val="767171" w:themeColor="background2" w:themeShade="80"/>
          <w:sz w:val="20"/>
          <w:szCs w:val="20"/>
        </w:rPr>
        <w:t>Sistema de Evaluación del Desempeño:</w:t>
      </w:r>
      <w:r w:rsidRPr="009A7528">
        <w:rPr>
          <w:rFonts w:ascii="Source Sans Pro" w:hAnsi="Source Sans Pro"/>
          <w:color w:val="767171" w:themeColor="background2" w:themeShade="80"/>
          <w:sz w:val="20"/>
          <w:szCs w:val="20"/>
        </w:rPr>
        <w:t xml:space="preserve"> Conjunto de elementos metodológicos que permiten realizar una valoración objetiva del desempeño de los Programas Presupuestarios, bajo los principios de verificación del grado de cumplimiento de metas y objetivos, con base en indicadores de desempeño estratégicos y de gestión que permitan conocer el impacto social de los programas y de los proyectos;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XLV. </w:t>
      </w:r>
      <w:r w:rsidRPr="00A043C8">
        <w:rPr>
          <w:rFonts w:ascii="Source Sans Pro" w:hAnsi="Source Sans Pro"/>
          <w:b/>
          <w:bCs/>
          <w:color w:val="767171" w:themeColor="background2" w:themeShade="80"/>
          <w:sz w:val="20"/>
          <w:szCs w:val="20"/>
        </w:rPr>
        <w:t>Subsidios:</w:t>
      </w:r>
      <w:r w:rsidRPr="009A7528">
        <w:rPr>
          <w:rFonts w:ascii="Source Sans Pro" w:hAnsi="Source Sans Pro"/>
          <w:color w:val="767171" w:themeColor="background2" w:themeShade="80"/>
          <w:sz w:val="20"/>
          <w:szCs w:val="20"/>
        </w:rPr>
        <w:t xml:space="preserve"> Asignaciones previstas en el Presupuesto de Egresos para los diferentes sectores de la sociedad, a fin de fomentar el desarrollo de actividades sociales o económicas prioritarias de interés general;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XLVI. </w:t>
      </w:r>
      <w:r w:rsidRPr="00A043C8">
        <w:rPr>
          <w:rFonts w:ascii="Source Sans Pro" w:hAnsi="Source Sans Pro"/>
          <w:b/>
          <w:bCs/>
          <w:color w:val="767171" w:themeColor="background2" w:themeShade="80"/>
          <w:sz w:val="20"/>
          <w:szCs w:val="20"/>
        </w:rPr>
        <w:t>Transferencias Federales Etiquetadas:</w:t>
      </w:r>
      <w:r w:rsidRPr="009A7528">
        <w:rPr>
          <w:rFonts w:ascii="Source Sans Pro" w:hAnsi="Source Sans Pro"/>
          <w:color w:val="767171" w:themeColor="background2" w:themeShade="80"/>
          <w:sz w:val="20"/>
          <w:szCs w:val="20"/>
        </w:rPr>
        <w:t xml:space="preserve"> Recursos que recibe la Ciudad de México de la Federación,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lastRenderedPageBreak/>
        <w:t xml:space="preserve">XLVII. </w:t>
      </w:r>
      <w:r w:rsidRPr="00A043C8">
        <w:rPr>
          <w:rFonts w:ascii="Source Sans Pro" w:hAnsi="Source Sans Pro"/>
          <w:b/>
          <w:bCs/>
          <w:color w:val="767171" w:themeColor="background2" w:themeShade="80"/>
          <w:sz w:val="20"/>
          <w:szCs w:val="20"/>
        </w:rPr>
        <w:t>Unidades Responsables del Gasto:</w:t>
      </w:r>
      <w:r w:rsidRPr="009A7528">
        <w:rPr>
          <w:rFonts w:ascii="Source Sans Pro" w:hAnsi="Source Sans Pro"/>
          <w:color w:val="767171" w:themeColor="background2" w:themeShade="80"/>
          <w:sz w:val="20"/>
          <w:szCs w:val="20"/>
        </w:rPr>
        <w:t xml:space="preserve"> Organismos Autónomos y Órganos de Gobierno, Dependencias, Órganos Desconcentrados, Entidades y Alcaldías, así como cualquier otro órgano o unidad que realicen erogaciones con cargo al Presupuesto de Egresos de la Ciudad de México, y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XLVIII. </w:t>
      </w:r>
      <w:r w:rsidRPr="00A043C8">
        <w:rPr>
          <w:rFonts w:ascii="Source Sans Pro" w:hAnsi="Source Sans Pro"/>
          <w:b/>
          <w:bCs/>
          <w:color w:val="767171" w:themeColor="background2" w:themeShade="80"/>
          <w:sz w:val="20"/>
          <w:szCs w:val="20"/>
        </w:rPr>
        <w:t>Valor Público:</w:t>
      </w:r>
      <w:r w:rsidRPr="009A7528">
        <w:rPr>
          <w:rFonts w:ascii="Source Sans Pro" w:hAnsi="Source Sans Pro"/>
          <w:color w:val="767171" w:themeColor="background2" w:themeShade="80"/>
          <w:sz w:val="20"/>
          <w:szCs w:val="20"/>
        </w:rPr>
        <w:t xml:space="preserve"> Acciones de gobierno enfocadas a atender las necesidades de la población para su bienestar, a través de la prestación de bienes y servicios de calidad, bajo los principios de igualdad, regularidad y accesibilidad. </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3.</w:t>
      </w:r>
      <w:r w:rsidRPr="009A7528">
        <w:rPr>
          <w:rFonts w:ascii="Source Sans Pro" w:hAnsi="Source Sans Pro"/>
          <w:color w:val="767171" w:themeColor="background2" w:themeShade="80"/>
          <w:sz w:val="20"/>
          <w:szCs w:val="20"/>
        </w:rPr>
        <w:t xml:space="preserve"> La interpretación del Decreto corresponde a la Secretaría y a la Secretaría de la Contraloría en el ámbito de sus respectivas competencias. </w:t>
      </w:r>
    </w:p>
    <w:p w:rsidR="001C5839" w:rsidRDefault="001C5839" w:rsidP="00B4232E">
      <w:pPr>
        <w:jc w:val="both"/>
        <w:rPr>
          <w:rFonts w:ascii="Source Sans Pro" w:hAnsi="Source Sans Pro"/>
          <w:color w:val="767171" w:themeColor="background2" w:themeShade="80"/>
          <w:sz w:val="20"/>
          <w:szCs w:val="20"/>
        </w:rPr>
      </w:pPr>
    </w:p>
    <w:p w:rsidR="001C5839" w:rsidRPr="00A043C8" w:rsidRDefault="009A7528"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CAPÍTULO II</w:t>
      </w:r>
    </w:p>
    <w:p w:rsidR="001C5839" w:rsidRPr="00A043C8" w:rsidRDefault="009A7528"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DE LAS EROGACIONES</w:t>
      </w:r>
    </w:p>
    <w:p w:rsidR="001C5839" w:rsidRDefault="001C5839"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4.</w:t>
      </w:r>
      <w:r w:rsidRPr="009A7528">
        <w:rPr>
          <w:rFonts w:ascii="Source Sans Pro" w:hAnsi="Source Sans Pro"/>
          <w:color w:val="767171" w:themeColor="background2" w:themeShade="80"/>
          <w:sz w:val="20"/>
          <w:szCs w:val="20"/>
        </w:rPr>
        <w:t xml:space="preserve"> El gasto neto total estimado del Sector Público de la Ciudad de México en el Decreto asciende a la cantidad de 234,000,875,723 pesos y corresponde con la previsión de los ingresos aprobada en la Ley de Ingresos de la Ciudad de México para el ejercicio fiscal 2022. </w:t>
      </w:r>
    </w:p>
    <w:p w:rsidR="001C5839" w:rsidRDefault="001C5839" w:rsidP="00B4232E">
      <w:pPr>
        <w:jc w:val="both"/>
        <w:rPr>
          <w:rFonts w:ascii="Source Sans Pro" w:hAnsi="Source Sans Pro"/>
          <w:color w:val="767171" w:themeColor="background2" w:themeShade="80"/>
          <w:sz w:val="20"/>
          <w:szCs w:val="20"/>
        </w:rPr>
      </w:pPr>
    </w:p>
    <w:p w:rsidR="009A7528" w:rsidRDefault="009A7528"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5.</w:t>
      </w:r>
      <w:r w:rsidRPr="009A7528">
        <w:rPr>
          <w:rFonts w:ascii="Source Sans Pro" w:hAnsi="Source Sans Pro"/>
          <w:color w:val="767171" w:themeColor="background2" w:themeShade="80"/>
          <w:sz w:val="20"/>
          <w:szCs w:val="20"/>
        </w:rPr>
        <w:t xml:space="preserve"> Las erogaciones previstas para las Dependencias y Órganos Desconcentrados importan la cantidad de 84,786,955,533 pesos, conforme lo siguiente:</w:t>
      </w:r>
    </w:p>
    <w:p w:rsidR="009A7528" w:rsidRDefault="009A7528" w:rsidP="00B4232E">
      <w:pPr>
        <w:jc w:val="both"/>
        <w:rPr>
          <w:rFonts w:ascii="Source Sans Pro" w:hAnsi="Source Sans Pro"/>
          <w:color w:val="767171" w:themeColor="background2" w:themeShade="80"/>
          <w:sz w:val="20"/>
          <w:szCs w:val="20"/>
        </w:rPr>
      </w:pPr>
    </w:p>
    <w:tbl>
      <w:tblPr>
        <w:tblStyle w:val="Tablaconcuadrcula"/>
        <w:tblW w:w="0" w:type="auto"/>
        <w:tblInd w:w="108" w:type="dxa"/>
        <w:tblLook w:val="04A0" w:firstRow="1" w:lastRow="0" w:firstColumn="1" w:lastColumn="0" w:noHBand="0" w:noVBand="1"/>
      </w:tblPr>
      <w:tblGrid>
        <w:gridCol w:w="6822"/>
        <w:gridCol w:w="1898"/>
      </w:tblGrid>
      <w:tr w:rsidR="009D3939" w:rsidTr="009D3939">
        <w:tc>
          <w:tcPr>
            <w:tcW w:w="6946" w:type="dxa"/>
            <w:shd w:val="clear" w:color="auto" w:fill="D9D9D9" w:themeFill="background1" w:themeFillShade="D9"/>
          </w:tcPr>
          <w:p w:rsidR="009D3939" w:rsidRPr="009D3939" w:rsidRDefault="009D3939"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DEPENDENCIAS Y ÓRGANOS DESCONCENTRADOS</w:t>
            </w:r>
          </w:p>
        </w:tc>
        <w:tc>
          <w:tcPr>
            <w:tcW w:w="1924" w:type="dxa"/>
            <w:shd w:val="clear" w:color="auto" w:fill="D9D9D9" w:themeFill="background1" w:themeFillShade="D9"/>
          </w:tcPr>
          <w:p w:rsidR="009D3939" w:rsidRPr="009D3939" w:rsidRDefault="009D3939"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MONTO</w:t>
            </w:r>
          </w:p>
        </w:tc>
      </w:tr>
    </w:tbl>
    <w:p w:rsidR="009D3939" w:rsidRDefault="009D3939"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941"/>
        <w:gridCol w:w="1887"/>
      </w:tblGrid>
      <w:tr w:rsidR="00B40599" w:rsidRPr="00B40599" w:rsidTr="00B40599">
        <w:trPr>
          <w:jc w:val="center"/>
        </w:trPr>
        <w:tc>
          <w:tcPr>
            <w:tcW w:w="6941" w:type="dxa"/>
            <w:shd w:val="clear" w:color="auto" w:fill="D9D9D9" w:themeFill="background1" w:themeFillShade="D9"/>
          </w:tcPr>
          <w:p w:rsidR="00B40599" w:rsidRPr="00B40599" w:rsidRDefault="00B40599" w:rsidP="00DD7117">
            <w:pPr>
              <w:rPr>
                <w:rFonts w:ascii="Source Sans Pro" w:hAnsi="Source Sans Pro"/>
                <w:b/>
                <w:bCs/>
                <w:color w:val="767171" w:themeColor="background2" w:themeShade="80"/>
                <w:sz w:val="20"/>
                <w:szCs w:val="20"/>
              </w:rPr>
            </w:pPr>
            <w:r w:rsidRPr="00B40599">
              <w:rPr>
                <w:rFonts w:ascii="Source Sans Pro" w:hAnsi="Source Sans Pro"/>
                <w:b/>
                <w:bCs/>
                <w:color w:val="767171" w:themeColor="background2" w:themeShade="80"/>
                <w:sz w:val="20"/>
                <w:szCs w:val="20"/>
              </w:rPr>
              <w:t>DEPENDENCIAS</w:t>
            </w:r>
          </w:p>
        </w:tc>
        <w:tc>
          <w:tcPr>
            <w:tcW w:w="1887" w:type="dxa"/>
            <w:shd w:val="clear" w:color="auto" w:fill="D9D9D9" w:themeFill="background1" w:themeFillShade="D9"/>
          </w:tcPr>
          <w:p w:rsidR="00B40599" w:rsidRPr="00B40599" w:rsidRDefault="00B40599" w:rsidP="00DD7117">
            <w:pPr>
              <w:rPr>
                <w:rFonts w:ascii="Source Sans Pro" w:hAnsi="Source Sans Pro"/>
                <w:b/>
                <w:bCs/>
                <w:color w:val="767171" w:themeColor="background2" w:themeShade="80"/>
                <w:sz w:val="20"/>
                <w:szCs w:val="20"/>
              </w:rPr>
            </w:pPr>
            <w:r w:rsidRPr="00B40599">
              <w:rPr>
                <w:rFonts w:ascii="Source Sans Pro" w:hAnsi="Source Sans Pro"/>
                <w:b/>
                <w:bCs/>
                <w:color w:val="767171" w:themeColor="background2" w:themeShade="80"/>
                <w:sz w:val="20"/>
                <w:szCs w:val="20"/>
              </w:rPr>
              <w:t>68,054,118,127</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Jefatura de Gobierno</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224,797,249</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Gobierno</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1,058,167,419</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Administración y Finanzas</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3,870,824,254</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Cultura</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910,026,612</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Desarrollo Económico</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410,711,185</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Desarrollo Urbano y Vivienda</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265,483,734</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Educación, Ciencia, Tecnología e Innovación</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1,104,477,100</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 xml:space="preserve">Secretaría de Gestión Integral de Riesgos y Protección Civil </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143,033,181</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 xml:space="preserve">Secretaría de Inclusión y Bienestar Social </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2,481,681,534</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la Contraloría General</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343,496,271</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las Mujeres</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262,864,212</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Movilidad</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2,304,039,444</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Obras y Servicios</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13,588,347,120</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Pueblos y Barrios Originarios y Comunidades Indígenas Residentes</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164,164,249</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Salud</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13,927,422,215</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Seguridad Ciudadana</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23,318,021,982</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Trabajo y Fomento al Empleo</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878,245,089</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 Turismo</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79,219,381</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Secretaría del Medio Ambiente</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1,243,739,956</w:t>
            </w:r>
          </w:p>
        </w:tc>
      </w:tr>
      <w:tr w:rsidR="00B40599" w:rsidRPr="00B40599" w:rsidTr="00B40599">
        <w:trPr>
          <w:jc w:val="center"/>
        </w:trPr>
        <w:tc>
          <w:tcPr>
            <w:tcW w:w="6941" w:type="dxa"/>
          </w:tcPr>
          <w:p w:rsidR="00B40599" w:rsidRPr="00B40599" w:rsidRDefault="00B40599" w:rsidP="00DD7117">
            <w:pPr>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Consejería Jurídica y de Servicios Legales</w:t>
            </w:r>
          </w:p>
        </w:tc>
        <w:tc>
          <w:tcPr>
            <w:tcW w:w="1887" w:type="dxa"/>
          </w:tcPr>
          <w:p w:rsidR="00B40599" w:rsidRPr="00B40599" w:rsidRDefault="00B40599" w:rsidP="00DD7117">
            <w:pPr>
              <w:jc w:val="right"/>
              <w:rPr>
                <w:rFonts w:ascii="Source Sans Pro" w:hAnsi="Source Sans Pro"/>
                <w:color w:val="767171" w:themeColor="background2" w:themeShade="80"/>
                <w:sz w:val="20"/>
                <w:szCs w:val="20"/>
              </w:rPr>
            </w:pPr>
            <w:r w:rsidRPr="00B40599">
              <w:rPr>
                <w:rFonts w:ascii="Source Sans Pro" w:hAnsi="Source Sans Pro"/>
                <w:color w:val="767171" w:themeColor="background2" w:themeShade="80"/>
                <w:sz w:val="20"/>
                <w:szCs w:val="20"/>
              </w:rPr>
              <w:t>1,475,355,940</w:t>
            </w:r>
          </w:p>
        </w:tc>
      </w:tr>
    </w:tbl>
    <w:p w:rsidR="00B40599" w:rsidRDefault="00B40599" w:rsidP="00B4232E">
      <w:pPr>
        <w:jc w:val="both"/>
        <w:rPr>
          <w:rFonts w:ascii="Source Sans Pro" w:hAnsi="Source Sans Pro"/>
          <w:color w:val="767171" w:themeColor="background2" w:themeShade="80"/>
          <w:sz w:val="20"/>
          <w:szCs w:val="20"/>
        </w:rPr>
      </w:pPr>
    </w:p>
    <w:tbl>
      <w:tblPr>
        <w:tblStyle w:val="Tablaconcuadrcula"/>
        <w:tblW w:w="0" w:type="auto"/>
        <w:tblInd w:w="108" w:type="dxa"/>
        <w:tblLook w:val="04A0" w:firstRow="1" w:lastRow="0" w:firstColumn="1" w:lastColumn="0" w:noHBand="0" w:noVBand="1"/>
      </w:tblPr>
      <w:tblGrid>
        <w:gridCol w:w="6806"/>
        <w:gridCol w:w="1914"/>
      </w:tblGrid>
      <w:tr w:rsidR="009D3939" w:rsidTr="009D3939">
        <w:tc>
          <w:tcPr>
            <w:tcW w:w="6946" w:type="dxa"/>
            <w:shd w:val="clear" w:color="auto" w:fill="D9D9D9" w:themeFill="background1" w:themeFillShade="D9"/>
          </w:tcPr>
          <w:p w:rsidR="009D3939" w:rsidRPr="009D3939" w:rsidRDefault="009D3939"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ÓRGANOS DESCONCENTRADOS</w:t>
            </w:r>
          </w:p>
        </w:tc>
        <w:tc>
          <w:tcPr>
            <w:tcW w:w="1924" w:type="dxa"/>
            <w:shd w:val="clear" w:color="auto" w:fill="D9D9D9" w:themeFill="background1" w:themeFillShade="D9"/>
          </w:tcPr>
          <w:p w:rsidR="009D3939" w:rsidRPr="009D3939" w:rsidRDefault="009D3939"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16,732,837,406</w:t>
            </w:r>
          </w:p>
        </w:tc>
      </w:tr>
    </w:tbl>
    <w:p w:rsidR="009D3939" w:rsidRDefault="009D3939"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941"/>
        <w:gridCol w:w="1887"/>
      </w:tblGrid>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Agencia de Atención Animal</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23,669,766</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Agencia de Protección Sanitaria</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30,032,735</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lastRenderedPageBreak/>
              <w:t>Agencia Digital de Innovación Pública</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256,672,316</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Centro de Comando, Control, Computo, Comunicaciones y Contacto Ciudadano</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1,651,402,317</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 xml:space="preserve">Comisión de Búsqueda de Personas de la Ciudad de México </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22,373,394</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Instancia Ejecutora del Sistema Integral de Derechos Humanos</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10,760,080</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Instituto de Estudios Superiores de la Ciudad de México “Rosario Castellanos”</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242,402,928</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Planta de Mezclas Asfálticas</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1,277,200,073</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Sistema de Aguas</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12,879,558,614</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Sistema Público de Radiodifusión</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118,318,654</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Universidad de la Policía</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143,418,126</w:t>
            </w:r>
          </w:p>
        </w:tc>
      </w:tr>
      <w:tr w:rsidR="009D3939" w:rsidRPr="009D3939" w:rsidTr="009D3939">
        <w:trPr>
          <w:jc w:val="center"/>
        </w:trPr>
        <w:tc>
          <w:tcPr>
            <w:tcW w:w="6941" w:type="dxa"/>
          </w:tcPr>
          <w:p w:rsidR="009D3939" w:rsidRPr="009D3939" w:rsidRDefault="009D3939" w:rsidP="00DD7117">
            <w:pPr>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Universidad de la Salud</w:t>
            </w:r>
          </w:p>
        </w:tc>
        <w:tc>
          <w:tcPr>
            <w:tcW w:w="1887" w:type="dxa"/>
          </w:tcPr>
          <w:p w:rsidR="009D3939" w:rsidRPr="009D3939" w:rsidRDefault="009D3939" w:rsidP="00DD7117">
            <w:pPr>
              <w:jc w:val="right"/>
              <w:rPr>
                <w:rFonts w:ascii="Source Sans Pro" w:hAnsi="Source Sans Pro"/>
                <w:color w:val="767171" w:themeColor="background2" w:themeShade="80"/>
                <w:sz w:val="20"/>
                <w:szCs w:val="20"/>
              </w:rPr>
            </w:pPr>
            <w:r w:rsidRPr="009D3939">
              <w:rPr>
                <w:rFonts w:ascii="Source Sans Pro" w:hAnsi="Source Sans Pro"/>
                <w:color w:val="767171" w:themeColor="background2" w:themeShade="80"/>
                <w:sz w:val="20"/>
                <w:szCs w:val="20"/>
              </w:rPr>
              <w:t>77,028,403</w:t>
            </w:r>
          </w:p>
        </w:tc>
      </w:tr>
    </w:tbl>
    <w:p w:rsidR="00B40599" w:rsidRDefault="00B40599" w:rsidP="00B4232E">
      <w:pPr>
        <w:jc w:val="both"/>
        <w:rPr>
          <w:rFonts w:ascii="Source Sans Pro" w:hAnsi="Source Sans Pro"/>
          <w:color w:val="767171" w:themeColor="background2" w:themeShade="80"/>
          <w:sz w:val="20"/>
          <w:szCs w:val="20"/>
        </w:rPr>
      </w:pPr>
    </w:p>
    <w:tbl>
      <w:tblPr>
        <w:tblStyle w:val="Tablaconcuadrcula"/>
        <w:tblW w:w="0" w:type="auto"/>
        <w:tblInd w:w="108" w:type="dxa"/>
        <w:tblLook w:val="04A0" w:firstRow="1" w:lastRow="0" w:firstColumn="1" w:lastColumn="0" w:noHBand="0" w:noVBand="1"/>
      </w:tblPr>
      <w:tblGrid>
        <w:gridCol w:w="6806"/>
        <w:gridCol w:w="1914"/>
      </w:tblGrid>
      <w:tr w:rsidR="009D3939" w:rsidTr="009D3939">
        <w:tc>
          <w:tcPr>
            <w:tcW w:w="6946" w:type="dxa"/>
            <w:shd w:val="clear" w:color="auto" w:fill="D9D9D9" w:themeFill="background1" w:themeFillShade="D9"/>
          </w:tcPr>
          <w:p w:rsidR="009D3939" w:rsidRPr="009D3939" w:rsidRDefault="002F70BC"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SUMA DEPENDENCIAS Y ÓRGANOS DESCONCENTRADOS</w:t>
            </w:r>
          </w:p>
        </w:tc>
        <w:tc>
          <w:tcPr>
            <w:tcW w:w="1924" w:type="dxa"/>
            <w:shd w:val="clear" w:color="auto" w:fill="D9D9D9" w:themeFill="background1" w:themeFillShade="D9"/>
          </w:tcPr>
          <w:p w:rsidR="009D3939" w:rsidRPr="002F70BC" w:rsidRDefault="002F70BC" w:rsidP="00B4232E">
            <w:pPr>
              <w:jc w:val="both"/>
              <w:rPr>
                <w:rFonts w:ascii="Source Sans Pro" w:hAnsi="Source Sans Pro"/>
                <w:b/>
                <w:bCs/>
                <w:color w:val="767171" w:themeColor="background2" w:themeShade="80"/>
                <w:sz w:val="20"/>
                <w:szCs w:val="20"/>
              </w:rPr>
            </w:pPr>
            <w:r w:rsidRPr="002F70BC">
              <w:rPr>
                <w:rFonts w:ascii="Source Sans Pro" w:hAnsi="Source Sans Pro"/>
                <w:b/>
                <w:bCs/>
                <w:color w:val="767171" w:themeColor="background2" w:themeShade="80"/>
                <w:sz w:val="20"/>
                <w:szCs w:val="20"/>
              </w:rPr>
              <w:t>84,786,955,533</w:t>
            </w:r>
          </w:p>
        </w:tc>
      </w:tr>
    </w:tbl>
    <w:p w:rsidR="009D3939" w:rsidRDefault="009D3939" w:rsidP="00B4232E">
      <w:pPr>
        <w:jc w:val="both"/>
        <w:rPr>
          <w:rFonts w:ascii="Source Sans Pro" w:hAnsi="Source Sans Pro"/>
          <w:color w:val="767171" w:themeColor="background2" w:themeShade="80"/>
          <w:sz w:val="20"/>
          <w:szCs w:val="20"/>
        </w:rPr>
      </w:pPr>
    </w:p>
    <w:p w:rsidR="00B40599" w:rsidRDefault="002F70BC"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6.</w:t>
      </w:r>
      <w:r w:rsidRPr="002F70BC">
        <w:rPr>
          <w:rFonts w:ascii="Source Sans Pro" w:hAnsi="Source Sans Pro"/>
          <w:color w:val="767171" w:themeColor="background2" w:themeShade="80"/>
          <w:sz w:val="20"/>
          <w:szCs w:val="20"/>
        </w:rPr>
        <w:t xml:space="preserve"> Las erogaciones para las Policías Auxiliar y Bancaria e Industrial, así como para la Autoridad del Centro Histórico importan la cantidad de 14,968,728,296 pesos, que se distribuyen de la siguiente forma:</w:t>
      </w:r>
    </w:p>
    <w:p w:rsidR="002F70BC" w:rsidRDefault="002F70BC"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658"/>
        <w:gridCol w:w="2170"/>
      </w:tblGrid>
      <w:tr w:rsidR="006E1159" w:rsidRPr="006E1159" w:rsidTr="006E1159">
        <w:trPr>
          <w:jc w:val="center"/>
        </w:trPr>
        <w:tc>
          <w:tcPr>
            <w:tcW w:w="6658" w:type="dxa"/>
            <w:shd w:val="clear" w:color="auto" w:fill="D9D9D9" w:themeFill="background1" w:themeFillShade="D9"/>
          </w:tcPr>
          <w:p w:rsidR="006E1159" w:rsidRPr="006E1159" w:rsidRDefault="006E1159" w:rsidP="00DD7117">
            <w:pPr>
              <w:rPr>
                <w:rFonts w:ascii="Source Sans Pro" w:hAnsi="Source Sans Pro"/>
                <w:b/>
                <w:bCs/>
                <w:color w:val="767171" w:themeColor="background2" w:themeShade="80"/>
                <w:sz w:val="20"/>
                <w:szCs w:val="20"/>
              </w:rPr>
            </w:pPr>
            <w:r w:rsidRPr="006E1159">
              <w:rPr>
                <w:rFonts w:ascii="Source Sans Pro" w:hAnsi="Source Sans Pro"/>
                <w:b/>
                <w:bCs/>
                <w:color w:val="767171" w:themeColor="background2" w:themeShade="80"/>
                <w:sz w:val="20"/>
                <w:szCs w:val="20"/>
              </w:rPr>
              <w:t>POLICÍAS Y AUTORIDADES</w:t>
            </w:r>
          </w:p>
        </w:tc>
        <w:tc>
          <w:tcPr>
            <w:tcW w:w="2170" w:type="dxa"/>
            <w:shd w:val="clear" w:color="auto" w:fill="D9D9D9" w:themeFill="background1" w:themeFillShade="D9"/>
          </w:tcPr>
          <w:p w:rsidR="006E1159" w:rsidRPr="006E1159" w:rsidRDefault="006E1159" w:rsidP="00DD7117">
            <w:pPr>
              <w:rPr>
                <w:rFonts w:ascii="Source Sans Pro" w:hAnsi="Source Sans Pro"/>
                <w:b/>
                <w:bCs/>
                <w:color w:val="767171" w:themeColor="background2" w:themeShade="80"/>
                <w:sz w:val="20"/>
                <w:szCs w:val="20"/>
              </w:rPr>
            </w:pPr>
            <w:r w:rsidRPr="006E1159">
              <w:rPr>
                <w:rFonts w:ascii="Source Sans Pro" w:hAnsi="Source Sans Pro"/>
                <w:b/>
                <w:bCs/>
                <w:color w:val="767171" w:themeColor="background2" w:themeShade="80"/>
                <w:sz w:val="20"/>
                <w:szCs w:val="20"/>
              </w:rPr>
              <w:t>MONTO</w:t>
            </w:r>
          </w:p>
        </w:tc>
      </w:tr>
      <w:tr w:rsidR="006E1159" w:rsidRPr="006E1159" w:rsidTr="006E1159">
        <w:trPr>
          <w:jc w:val="center"/>
        </w:trPr>
        <w:tc>
          <w:tcPr>
            <w:tcW w:w="6658" w:type="dxa"/>
          </w:tcPr>
          <w:p w:rsidR="006E1159" w:rsidRPr="006E1159" w:rsidRDefault="006E1159" w:rsidP="00DD7117">
            <w:pPr>
              <w:rPr>
                <w:rFonts w:ascii="Source Sans Pro" w:hAnsi="Source Sans Pro"/>
                <w:color w:val="767171" w:themeColor="background2" w:themeShade="80"/>
                <w:sz w:val="20"/>
                <w:szCs w:val="20"/>
              </w:rPr>
            </w:pPr>
            <w:r w:rsidRPr="006E1159">
              <w:rPr>
                <w:rFonts w:ascii="Source Sans Pro" w:hAnsi="Source Sans Pro"/>
                <w:color w:val="767171" w:themeColor="background2" w:themeShade="80"/>
                <w:sz w:val="20"/>
                <w:szCs w:val="20"/>
              </w:rPr>
              <w:t>Autoridad del Centro Histórico</w:t>
            </w:r>
          </w:p>
        </w:tc>
        <w:tc>
          <w:tcPr>
            <w:tcW w:w="2170" w:type="dxa"/>
          </w:tcPr>
          <w:p w:rsidR="006E1159" w:rsidRPr="006E1159" w:rsidRDefault="006E1159" w:rsidP="00DD7117">
            <w:pPr>
              <w:jc w:val="right"/>
              <w:rPr>
                <w:rFonts w:ascii="Source Sans Pro" w:hAnsi="Source Sans Pro"/>
                <w:color w:val="767171" w:themeColor="background2" w:themeShade="80"/>
                <w:sz w:val="20"/>
                <w:szCs w:val="20"/>
              </w:rPr>
            </w:pPr>
            <w:r w:rsidRPr="006E1159">
              <w:rPr>
                <w:rFonts w:ascii="Source Sans Pro" w:hAnsi="Source Sans Pro"/>
                <w:color w:val="767171" w:themeColor="background2" w:themeShade="80"/>
                <w:sz w:val="20"/>
                <w:szCs w:val="20"/>
              </w:rPr>
              <w:t>72,434,307</w:t>
            </w:r>
          </w:p>
        </w:tc>
      </w:tr>
      <w:tr w:rsidR="006E1159" w:rsidRPr="006E1159" w:rsidTr="006E1159">
        <w:trPr>
          <w:jc w:val="center"/>
        </w:trPr>
        <w:tc>
          <w:tcPr>
            <w:tcW w:w="6658" w:type="dxa"/>
          </w:tcPr>
          <w:p w:rsidR="006E1159" w:rsidRPr="006E1159" w:rsidRDefault="006E1159" w:rsidP="00DD7117">
            <w:pPr>
              <w:rPr>
                <w:rFonts w:ascii="Source Sans Pro" w:hAnsi="Source Sans Pro"/>
                <w:color w:val="767171" w:themeColor="background2" w:themeShade="80"/>
                <w:sz w:val="20"/>
                <w:szCs w:val="20"/>
              </w:rPr>
            </w:pPr>
            <w:r w:rsidRPr="006E1159">
              <w:rPr>
                <w:rFonts w:ascii="Source Sans Pro" w:hAnsi="Source Sans Pro"/>
                <w:color w:val="767171" w:themeColor="background2" w:themeShade="80"/>
                <w:sz w:val="20"/>
                <w:szCs w:val="20"/>
              </w:rPr>
              <w:t>Policía Auxiliar</w:t>
            </w:r>
          </w:p>
        </w:tc>
        <w:tc>
          <w:tcPr>
            <w:tcW w:w="2170" w:type="dxa"/>
          </w:tcPr>
          <w:p w:rsidR="006E1159" w:rsidRPr="006E1159" w:rsidRDefault="006E1159" w:rsidP="00DD7117">
            <w:pPr>
              <w:jc w:val="right"/>
              <w:rPr>
                <w:rFonts w:ascii="Source Sans Pro" w:hAnsi="Source Sans Pro"/>
                <w:color w:val="767171" w:themeColor="background2" w:themeShade="80"/>
                <w:sz w:val="20"/>
                <w:szCs w:val="20"/>
              </w:rPr>
            </w:pPr>
            <w:r w:rsidRPr="006E1159">
              <w:rPr>
                <w:rFonts w:ascii="Source Sans Pro" w:hAnsi="Source Sans Pro"/>
                <w:color w:val="767171" w:themeColor="background2" w:themeShade="80"/>
                <w:sz w:val="20"/>
                <w:szCs w:val="20"/>
              </w:rPr>
              <w:t>9,529,214,191</w:t>
            </w:r>
          </w:p>
        </w:tc>
      </w:tr>
      <w:tr w:rsidR="006E1159" w:rsidRPr="006E1159" w:rsidTr="006E1159">
        <w:trPr>
          <w:jc w:val="center"/>
        </w:trPr>
        <w:tc>
          <w:tcPr>
            <w:tcW w:w="6658" w:type="dxa"/>
          </w:tcPr>
          <w:p w:rsidR="006E1159" w:rsidRPr="006E1159" w:rsidRDefault="006E1159" w:rsidP="00DD7117">
            <w:pPr>
              <w:rPr>
                <w:rFonts w:ascii="Source Sans Pro" w:hAnsi="Source Sans Pro"/>
                <w:color w:val="767171" w:themeColor="background2" w:themeShade="80"/>
                <w:sz w:val="20"/>
                <w:szCs w:val="20"/>
              </w:rPr>
            </w:pPr>
            <w:r w:rsidRPr="006E1159">
              <w:rPr>
                <w:rFonts w:ascii="Source Sans Pro" w:hAnsi="Source Sans Pro"/>
                <w:color w:val="767171" w:themeColor="background2" w:themeShade="80"/>
                <w:sz w:val="20"/>
                <w:szCs w:val="20"/>
              </w:rPr>
              <w:t>Policía Bancaría e Industrial</w:t>
            </w:r>
          </w:p>
        </w:tc>
        <w:tc>
          <w:tcPr>
            <w:tcW w:w="2170" w:type="dxa"/>
          </w:tcPr>
          <w:p w:rsidR="006E1159" w:rsidRPr="006E1159" w:rsidRDefault="006E1159" w:rsidP="00DD7117">
            <w:pPr>
              <w:jc w:val="right"/>
              <w:rPr>
                <w:rFonts w:ascii="Source Sans Pro" w:hAnsi="Source Sans Pro"/>
                <w:color w:val="767171" w:themeColor="background2" w:themeShade="80"/>
                <w:sz w:val="20"/>
                <w:szCs w:val="20"/>
              </w:rPr>
            </w:pPr>
            <w:r w:rsidRPr="006E1159">
              <w:rPr>
                <w:rFonts w:ascii="Source Sans Pro" w:hAnsi="Source Sans Pro"/>
                <w:color w:val="767171" w:themeColor="background2" w:themeShade="80"/>
                <w:sz w:val="20"/>
                <w:szCs w:val="20"/>
              </w:rPr>
              <w:t>5,367,079,798</w:t>
            </w:r>
          </w:p>
        </w:tc>
      </w:tr>
      <w:tr w:rsidR="006E1159" w:rsidRPr="006E1159" w:rsidTr="006E1159">
        <w:trPr>
          <w:jc w:val="center"/>
        </w:trPr>
        <w:tc>
          <w:tcPr>
            <w:tcW w:w="6658" w:type="dxa"/>
            <w:shd w:val="clear" w:color="auto" w:fill="D9D9D9" w:themeFill="background1" w:themeFillShade="D9"/>
          </w:tcPr>
          <w:p w:rsidR="006E1159" w:rsidRPr="006E1159" w:rsidRDefault="006E1159" w:rsidP="00DD7117">
            <w:pPr>
              <w:rPr>
                <w:rFonts w:ascii="Source Sans Pro" w:hAnsi="Source Sans Pro"/>
                <w:b/>
                <w:bCs/>
                <w:color w:val="767171" w:themeColor="background2" w:themeShade="80"/>
                <w:sz w:val="20"/>
                <w:szCs w:val="20"/>
              </w:rPr>
            </w:pPr>
            <w:r w:rsidRPr="006E1159">
              <w:rPr>
                <w:rFonts w:ascii="Source Sans Pro" w:hAnsi="Source Sans Pro"/>
                <w:b/>
                <w:bCs/>
                <w:color w:val="767171" w:themeColor="background2" w:themeShade="80"/>
                <w:sz w:val="20"/>
                <w:szCs w:val="20"/>
              </w:rPr>
              <w:t>SUMA POLICÍAS Y AUTORIDADES</w:t>
            </w:r>
          </w:p>
        </w:tc>
        <w:tc>
          <w:tcPr>
            <w:tcW w:w="2170" w:type="dxa"/>
            <w:shd w:val="clear" w:color="auto" w:fill="D9D9D9" w:themeFill="background1" w:themeFillShade="D9"/>
          </w:tcPr>
          <w:p w:rsidR="006E1159" w:rsidRPr="006E1159" w:rsidRDefault="006E1159" w:rsidP="00DD7117">
            <w:pPr>
              <w:jc w:val="right"/>
              <w:rPr>
                <w:rFonts w:ascii="Source Sans Pro" w:hAnsi="Source Sans Pro"/>
                <w:b/>
                <w:bCs/>
                <w:color w:val="767171" w:themeColor="background2" w:themeShade="80"/>
                <w:sz w:val="20"/>
                <w:szCs w:val="20"/>
              </w:rPr>
            </w:pPr>
            <w:r w:rsidRPr="006E1159">
              <w:rPr>
                <w:rFonts w:ascii="Source Sans Pro" w:hAnsi="Source Sans Pro"/>
                <w:b/>
                <w:bCs/>
                <w:color w:val="767171" w:themeColor="background2" w:themeShade="80"/>
                <w:sz w:val="20"/>
                <w:szCs w:val="20"/>
              </w:rPr>
              <w:t>14,968,728,296</w:t>
            </w:r>
          </w:p>
        </w:tc>
      </w:tr>
    </w:tbl>
    <w:p w:rsidR="002F70BC" w:rsidRDefault="002F70BC" w:rsidP="00B4232E">
      <w:pPr>
        <w:jc w:val="both"/>
        <w:rPr>
          <w:rFonts w:ascii="Source Sans Pro" w:hAnsi="Source Sans Pro"/>
          <w:color w:val="767171" w:themeColor="background2" w:themeShade="80"/>
          <w:sz w:val="20"/>
          <w:szCs w:val="20"/>
        </w:rPr>
      </w:pPr>
    </w:p>
    <w:p w:rsidR="002F70BC" w:rsidRDefault="006E1159"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7.</w:t>
      </w:r>
      <w:r w:rsidRPr="006E1159">
        <w:rPr>
          <w:rFonts w:ascii="Source Sans Pro" w:hAnsi="Source Sans Pro"/>
          <w:color w:val="767171" w:themeColor="background2" w:themeShade="80"/>
          <w:sz w:val="20"/>
          <w:szCs w:val="20"/>
        </w:rPr>
        <w:t xml:space="preserve"> Las erogaciones previstas para las Alcaldías importan la cantidad de 43,010,265,581 pesos, conforme a la siguiente distribución:</w:t>
      </w:r>
    </w:p>
    <w:p w:rsidR="006E1159" w:rsidRDefault="006E1159"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516"/>
        <w:gridCol w:w="2312"/>
      </w:tblGrid>
      <w:tr w:rsidR="00CE69D4" w:rsidRPr="00CE69D4" w:rsidTr="00CE69D4">
        <w:trPr>
          <w:jc w:val="center"/>
        </w:trPr>
        <w:tc>
          <w:tcPr>
            <w:tcW w:w="6516" w:type="dxa"/>
            <w:shd w:val="clear" w:color="auto" w:fill="D9D9D9" w:themeFill="background1" w:themeFillShade="D9"/>
          </w:tcPr>
          <w:p w:rsidR="00CE69D4" w:rsidRPr="00CE69D4" w:rsidRDefault="00CE69D4" w:rsidP="00DD7117">
            <w:pPr>
              <w:rPr>
                <w:rFonts w:ascii="Source Sans Pro" w:hAnsi="Source Sans Pro"/>
                <w:b/>
                <w:bCs/>
                <w:color w:val="767171" w:themeColor="background2" w:themeShade="80"/>
                <w:sz w:val="20"/>
                <w:szCs w:val="20"/>
              </w:rPr>
            </w:pPr>
            <w:r w:rsidRPr="00CE69D4">
              <w:rPr>
                <w:rFonts w:ascii="Source Sans Pro" w:hAnsi="Source Sans Pro"/>
                <w:b/>
                <w:bCs/>
                <w:color w:val="767171" w:themeColor="background2" w:themeShade="80"/>
                <w:sz w:val="20"/>
                <w:szCs w:val="20"/>
              </w:rPr>
              <w:t>ALCADÍA</w:t>
            </w:r>
          </w:p>
        </w:tc>
        <w:tc>
          <w:tcPr>
            <w:tcW w:w="2312" w:type="dxa"/>
            <w:shd w:val="clear" w:color="auto" w:fill="D9D9D9" w:themeFill="background1" w:themeFillShade="D9"/>
          </w:tcPr>
          <w:p w:rsidR="00CE69D4" w:rsidRPr="00CE69D4" w:rsidRDefault="00CE69D4" w:rsidP="00DD7117">
            <w:pPr>
              <w:jc w:val="right"/>
              <w:rPr>
                <w:rFonts w:ascii="Source Sans Pro" w:hAnsi="Source Sans Pro"/>
                <w:b/>
                <w:bCs/>
                <w:color w:val="767171" w:themeColor="background2" w:themeShade="80"/>
                <w:sz w:val="20"/>
                <w:szCs w:val="20"/>
              </w:rPr>
            </w:pPr>
            <w:r w:rsidRPr="00CE69D4">
              <w:rPr>
                <w:rFonts w:ascii="Source Sans Pro" w:hAnsi="Source Sans Pro"/>
                <w:b/>
                <w:bCs/>
                <w:color w:val="767171" w:themeColor="background2" w:themeShade="80"/>
                <w:sz w:val="20"/>
                <w:szCs w:val="20"/>
              </w:rPr>
              <w:t>MONTO</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Álvaro Obregón</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3,211,792,238</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Azcapotzalco</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1,937,522,635</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Benito Juárez</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2,263,900,214</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Coyoacán</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2,845,415,415</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Cuajimalpa de Morelos</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1,746,125,411</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Cuauhtémoc</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3,376,156,123</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Gustavo A. Madero</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4,795,030,711</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Iztacalco</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2,040,126,315</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Iztapalapa</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5,879,463,140</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La Magdalena Contreras</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1,706,993,905</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Miguel Hidalgo</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2,440,973,700</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Milpa Alta</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1,458,338,199</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Tláhuac</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1,727,975,862</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Tlalpan</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2,705,561,333</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Venustiano Carranza</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2,809,008,432</w:t>
            </w:r>
          </w:p>
        </w:tc>
      </w:tr>
      <w:tr w:rsidR="00CE69D4" w:rsidRPr="00CE69D4" w:rsidTr="00CE69D4">
        <w:trPr>
          <w:jc w:val="center"/>
        </w:trPr>
        <w:tc>
          <w:tcPr>
            <w:tcW w:w="6516" w:type="dxa"/>
          </w:tcPr>
          <w:p w:rsidR="00CE69D4" w:rsidRPr="00CE69D4" w:rsidRDefault="00CE69D4" w:rsidP="00DD7117">
            <w:pPr>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Xochimilco</w:t>
            </w:r>
          </w:p>
        </w:tc>
        <w:tc>
          <w:tcPr>
            <w:tcW w:w="2312" w:type="dxa"/>
          </w:tcPr>
          <w:p w:rsidR="00CE69D4" w:rsidRPr="00CE69D4" w:rsidRDefault="00CE69D4" w:rsidP="00DD7117">
            <w:pPr>
              <w:jc w:val="right"/>
              <w:rPr>
                <w:rFonts w:ascii="Source Sans Pro" w:hAnsi="Source Sans Pro"/>
                <w:color w:val="767171" w:themeColor="background2" w:themeShade="80"/>
                <w:sz w:val="20"/>
                <w:szCs w:val="20"/>
              </w:rPr>
            </w:pPr>
            <w:r w:rsidRPr="00CE69D4">
              <w:rPr>
                <w:rFonts w:ascii="Source Sans Pro" w:hAnsi="Source Sans Pro"/>
                <w:color w:val="767171" w:themeColor="background2" w:themeShade="80"/>
                <w:sz w:val="20"/>
                <w:szCs w:val="20"/>
              </w:rPr>
              <w:t>2,065,881,948</w:t>
            </w:r>
          </w:p>
        </w:tc>
      </w:tr>
    </w:tbl>
    <w:p w:rsidR="006E1159" w:rsidRDefault="006E1159"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6461"/>
        <w:gridCol w:w="2367"/>
      </w:tblGrid>
      <w:tr w:rsidR="00CE69D4" w:rsidRPr="00CE69D4" w:rsidTr="00CE69D4">
        <w:trPr>
          <w:jc w:val="center"/>
        </w:trPr>
        <w:tc>
          <w:tcPr>
            <w:tcW w:w="6591" w:type="dxa"/>
            <w:shd w:val="clear" w:color="auto" w:fill="D9D9D9" w:themeFill="background1" w:themeFillShade="D9"/>
          </w:tcPr>
          <w:p w:rsidR="00CE69D4" w:rsidRPr="00CE69D4" w:rsidRDefault="00CE69D4"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SUMA ALCALDÍAS</w:t>
            </w:r>
          </w:p>
        </w:tc>
        <w:tc>
          <w:tcPr>
            <w:tcW w:w="2387" w:type="dxa"/>
            <w:shd w:val="clear" w:color="auto" w:fill="D9D9D9" w:themeFill="background1" w:themeFillShade="D9"/>
          </w:tcPr>
          <w:p w:rsidR="00CE69D4" w:rsidRPr="00CE69D4" w:rsidRDefault="00CE69D4" w:rsidP="00CE69D4">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43,010,265,581</w:t>
            </w:r>
          </w:p>
        </w:tc>
      </w:tr>
    </w:tbl>
    <w:p w:rsidR="00CE69D4" w:rsidRDefault="00CE69D4" w:rsidP="00B4232E">
      <w:pPr>
        <w:jc w:val="both"/>
        <w:rPr>
          <w:rFonts w:ascii="Source Sans Pro" w:hAnsi="Source Sans Pro"/>
          <w:color w:val="767171" w:themeColor="background2" w:themeShade="80"/>
          <w:sz w:val="20"/>
          <w:szCs w:val="20"/>
        </w:rPr>
      </w:pPr>
    </w:p>
    <w:p w:rsidR="00CE69D4"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Las Alcaldías deberán destinar al menos el 22 por ciento de las asignaciones contenidas en el presente artículo, para proyectos de inversión en infraestructura, equipamiento urbano y servicios públicos en todas las colonias, pueblos, barrios originarios y comunidades indígenas de la demarcación territorial, de </w:t>
      </w:r>
      <w:r w:rsidRPr="009A7528">
        <w:rPr>
          <w:rFonts w:ascii="Source Sans Pro" w:hAnsi="Source Sans Pro"/>
          <w:color w:val="767171" w:themeColor="background2" w:themeShade="80"/>
          <w:sz w:val="20"/>
          <w:szCs w:val="20"/>
        </w:rPr>
        <w:lastRenderedPageBreak/>
        <w:t xml:space="preserve">conformidad con lo dispuesto por los artículos 21, Apartado D, fracción III, numeral 2 y Sexto Transitorio de la Constitución Política de la Ciudad de México. </w:t>
      </w:r>
    </w:p>
    <w:p w:rsidR="00CE69D4" w:rsidRDefault="00CE69D4" w:rsidP="00B4232E">
      <w:pPr>
        <w:jc w:val="both"/>
        <w:rPr>
          <w:rFonts w:ascii="Source Sans Pro" w:hAnsi="Source Sans Pro"/>
          <w:color w:val="767171" w:themeColor="background2" w:themeShade="80"/>
          <w:sz w:val="20"/>
          <w:szCs w:val="20"/>
        </w:rPr>
      </w:pPr>
    </w:p>
    <w:p w:rsidR="00CE69D4"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Para efectos del cumplimiento del porcentaje señalado en el párrafo que antecede, las Alcaldías podrán incluir las erogaciones que realicen con cargo a los recursos del Fondo Adicional de Financiamiento de las Alcaldías y del Presupuesto Participativo, éste último de manera específica en los capítulos de gasto 5000 y 6000 del Clasificador. </w:t>
      </w:r>
    </w:p>
    <w:p w:rsidR="00CE69D4" w:rsidRDefault="00CE69D4" w:rsidP="00B4232E">
      <w:pPr>
        <w:jc w:val="both"/>
        <w:rPr>
          <w:rFonts w:ascii="Source Sans Pro" w:hAnsi="Source Sans Pro"/>
          <w:color w:val="767171" w:themeColor="background2" w:themeShade="80"/>
          <w:sz w:val="20"/>
          <w:szCs w:val="20"/>
        </w:rPr>
      </w:pPr>
    </w:p>
    <w:p w:rsidR="00CE69D4"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Tratándose de obra pública por administración, las Alcaldías podrán incluir en el porcentaje referido una fracción del gasto considerado en el capítulo 1000 del Clasificador, debiendo dicho recurso guardar relación directa con la participación específica del capital humano en los trabajos realizados y congruencia respecto de la suma total de los capítulos de gasto en este tipo de obra. </w:t>
      </w:r>
    </w:p>
    <w:p w:rsidR="00CE69D4" w:rsidRDefault="00CE69D4" w:rsidP="00B4232E">
      <w:pPr>
        <w:jc w:val="both"/>
        <w:rPr>
          <w:rFonts w:ascii="Source Sans Pro" w:hAnsi="Source Sans Pro"/>
          <w:color w:val="767171" w:themeColor="background2" w:themeShade="80"/>
          <w:sz w:val="20"/>
          <w:szCs w:val="20"/>
        </w:rPr>
      </w:pPr>
    </w:p>
    <w:p w:rsidR="001C5839" w:rsidRDefault="009A7528" w:rsidP="00B4232E">
      <w:pPr>
        <w:jc w:val="both"/>
        <w:rPr>
          <w:rFonts w:ascii="Source Sans Pro" w:hAnsi="Source Sans Pro"/>
          <w:color w:val="767171" w:themeColor="background2" w:themeShade="80"/>
          <w:sz w:val="20"/>
          <w:szCs w:val="20"/>
        </w:rPr>
      </w:pPr>
      <w:r w:rsidRPr="009A7528">
        <w:rPr>
          <w:rFonts w:ascii="Source Sans Pro" w:hAnsi="Source Sans Pro"/>
          <w:color w:val="767171" w:themeColor="background2" w:themeShade="80"/>
          <w:sz w:val="20"/>
          <w:szCs w:val="20"/>
        </w:rPr>
        <w:t xml:space="preserve">La Secretaría de la Contraloría verificará la debida observancia de lo dispuesto en el presente artículo, requiriendo a las Alcaldías el soporte documental que se precise para acreditar su cumplimiento. </w:t>
      </w:r>
    </w:p>
    <w:p w:rsidR="001C5839" w:rsidRDefault="001C5839" w:rsidP="00B4232E">
      <w:pPr>
        <w:jc w:val="both"/>
        <w:rPr>
          <w:rFonts w:ascii="Source Sans Pro" w:hAnsi="Source Sans Pro"/>
          <w:color w:val="767171" w:themeColor="background2" w:themeShade="80"/>
          <w:sz w:val="20"/>
          <w:szCs w:val="20"/>
        </w:rPr>
      </w:pPr>
    </w:p>
    <w:p w:rsidR="00CE69D4" w:rsidRDefault="009A7528"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8.</w:t>
      </w:r>
      <w:r w:rsidRPr="009A7528">
        <w:rPr>
          <w:rFonts w:ascii="Source Sans Pro" w:hAnsi="Source Sans Pro"/>
          <w:color w:val="767171" w:themeColor="background2" w:themeShade="80"/>
          <w:sz w:val="20"/>
          <w:szCs w:val="20"/>
        </w:rPr>
        <w:t xml:space="preserve"> El cálculo y la distribución de las participaciones en ingresos federales que conforme a la Ley de Coordinación Fiscal corresponden a cada una de las Alcaldías respecto del monto total que por dicho concepto se asigna a la Ciudad de México, se determina conforme a la siguiente fórmula, variables y coeficientes: </w:t>
      </w:r>
    </w:p>
    <w:p w:rsidR="00CE69D4" w:rsidRDefault="00CE69D4" w:rsidP="00B4232E">
      <w:pPr>
        <w:jc w:val="both"/>
        <w:rPr>
          <w:rFonts w:ascii="Source Sans Pro" w:hAnsi="Source Sans Pro"/>
          <w:color w:val="767171" w:themeColor="background2" w:themeShade="80"/>
          <w:sz w:val="20"/>
          <w:szCs w:val="20"/>
        </w:rPr>
      </w:pPr>
    </w:p>
    <w:p w:rsidR="0017421E" w:rsidRDefault="0017421E" w:rsidP="00B4232E">
      <w:pPr>
        <w:jc w:val="both"/>
        <w:rPr>
          <w:rFonts w:ascii="Source Sans Pro" w:hAnsi="Source Sans Pro"/>
          <w:color w:val="767171" w:themeColor="background2" w:themeShade="80"/>
          <w:sz w:val="20"/>
          <w:szCs w:val="20"/>
        </w:rPr>
      </w:pPr>
      <w:r w:rsidRPr="0017421E">
        <w:rPr>
          <w:rFonts w:ascii="Source Sans Pro" w:hAnsi="Source Sans Pro"/>
          <w:noProof/>
          <w:color w:val="767171" w:themeColor="background2" w:themeShade="80"/>
          <w:sz w:val="20"/>
          <w:szCs w:val="20"/>
          <w:lang w:val="es-MX" w:eastAsia="es-MX"/>
        </w:rPr>
        <w:drawing>
          <wp:inline distT="0" distB="0" distL="0" distR="0">
            <wp:extent cx="4571999" cy="31010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6755" cy="314493"/>
                    </a:xfrm>
                    <a:prstGeom prst="rect">
                      <a:avLst/>
                    </a:prstGeom>
                  </pic:spPr>
                </pic:pic>
              </a:graphicData>
            </a:graphic>
          </wp:inline>
        </w:drawing>
      </w:r>
    </w:p>
    <w:p w:rsidR="00CE69D4" w:rsidRPr="00CE69D4" w:rsidRDefault="009A7528" w:rsidP="00B4232E">
      <w:pPr>
        <w:jc w:val="both"/>
        <w:rPr>
          <w:rFonts w:ascii="Source Sans Pro" w:hAnsi="Source Sans Pro"/>
          <w:b/>
          <w:bCs/>
          <w:color w:val="767171" w:themeColor="background2" w:themeShade="80"/>
          <w:sz w:val="20"/>
          <w:szCs w:val="20"/>
        </w:rPr>
      </w:pPr>
      <w:r w:rsidRPr="00CE69D4">
        <w:rPr>
          <w:rFonts w:ascii="Source Sans Pro" w:hAnsi="Source Sans Pro"/>
          <w:b/>
          <w:bCs/>
          <w:color w:val="767171" w:themeColor="background2" w:themeShade="80"/>
          <w:sz w:val="20"/>
          <w:szCs w:val="20"/>
        </w:rPr>
        <w:t xml:space="preserve">Donde: </w:t>
      </w:r>
    </w:p>
    <w:p w:rsidR="00CE69D4" w:rsidRDefault="00CE69D4" w:rsidP="00B4232E">
      <w:pPr>
        <w:jc w:val="both"/>
        <w:rPr>
          <w:rFonts w:ascii="Source Sans Pro" w:hAnsi="Source Sans Pro"/>
          <w:color w:val="767171" w:themeColor="background2" w:themeShade="80"/>
          <w:sz w:val="20"/>
          <w:szCs w:val="20"/>
        </w:rPr>
      </w:pPr>
    </w:p>
    <w:p w:rsidR="00CE69D4" w:rsidRDefault="009A7528" w:rsidP="00B4232E">
      <w:pPr>
        <w:jc w:val="both"/>
        <w:rPr>
          <w:rFonts w:ascii="Source Sans Pro" w:hAnsi="Source Sans Pro"/>
          <w:color w:val="767171" w:themeColor="background2" w:themeShade="80"/>
          <w:sz w:val="20"/>
          <w:szCs w:val="20"/>
        </w:rPr>
      </w:pPr>
      <w:r w:rsidRPr="00CE69D4">
        <w:rPr>
          <w:rFonts w:ascii="Source Sans Pro" w:hAnsi="Source Sans Pro"/>
          <w:b/>
          <w:bCs/>
          <w:color w:val="767171" w:themeColor="background2" w:themeShade="80"/>
          <w:sz w:val="20"/>
          <w:szCs w:val="20"/>
        </w:rPr>
        <w:t xml:space="preserve">PT </w:t>
      </w:r>
      <w:proofErr w:type="spellStart"/>
      <w:r w:rsidRPr="00CE69D4">
        <w:rPr>
          <w:rFonts w:ascii="Source Sans Pro" w:hAnsi="Source Sans Pro"/>
          <w:b/>
          <w:bCs/>
          <w:color w:val="767171" w:themeColor="background2" w:themeShade="80"/>
          <w:sz w:val="20"/>
          <w:szCs w:val="20"/>
        </w:rPr>
        <w:t>Alc</w:t>
      </w:r>
      <w:proofErr w:type="spellEnd"/>
      <w:r w:rsidRPr="00CE69D4">
        <w:rPr>
          <w:rFonts w:ascii="Source Sans Pro" w:hAnsi="Source Sans Pro"/>
          <w:b/>
          <w:bCs/>
          <w:color w:val="767171" w:themeColor="background2" w:themeShade="80"/>
          <w:sz w:val="20"/>
          <w:szCs w:val="20"/>
        </w:rPr>
        <w:t xml:space="preserve"> i 2022 =</w:t>
      </w:r>
      <w:r w:rsidRPr="009A7528">
        <w:rPr>
          <w:rFonts w:ascii="Source Sans Pro" w:hAnsi="Source Sans Pro"/>
          <w:color w:val="767171" w:themeColor="background2" w:themeShade="80"/>
          <w:sz w:val="20"/>
          <w:szCs w:val="20"/>
        </w:rPr>
        <w:t xml:space="preserve"> Monto participable total de la Alcaldía i en 2022; </w:t>
      </w:r>
    </w:p>
    <w:p w:rsidR="00CE69D4" w:rsidRDefault="009A7528" w:rsidP="00B4232E">
      <w:pPr>
        <w:jc w:val="both"/>
        <w:rPr>
          <w:rFonts w:ascii="Source Sans Pro" w:hAnsi="Source Sans Pro"/>
          <w:color w:val="767171" w:themeColor="background2" w:themeShade="80"/>
          <w:sz w:val="20"/>
          <w:szCs w:val="20"/>
        </w:rPr>
      </w:pPr>
      <w:r w:rsidRPr="00CE69D4">
        <w:rPr>
          <w:rFonts w:ascii="Source Sans Pro" w:hAnsi="Source Sans Pro"/>
          <w:b/>
          <w:bCs/>
          <w:color w:val="767171" w:themeColor="background2" w:themeShade="80"/>
          <w:sz w:val="20"/>
          <w:szCs w:val="20"/>
        </w:rPr>
        <w:t xml:space="preserve">PT </w:t>
      </w:r>
      <w:proofErr w:type="spellStart"/>
      <w:r w:rsidRPr="00CE69D4">
        <w:rPr>
          <w:rFonts w:ascii="Source Sans Pro" w:hAnsi="Source Sans Pro"/>
          <w:b/>
          <w:bCs/>
          <w:color w:val="767171" w:themeColor="background2" w:themeShade="80"/>
          <w:sz w:val="20"/>
          <w:szCs w:val="20"/>
        </w:rPr>
        <w:t>Alc</w:t>
      </w:r>
      <w:proofErr w:type="spellEnd"/>
      <w:r w:rsidRPr="00CE69D4">
        <w:rPr>
          <w:rFonts w:ascii="Source Sans Pro" w:hAnsi="Source Sans Pro"/>
          <w:b/>
          <w:bCs/>
          <w:color w:val="767171" w:themeColor="background2" w:themeShade="80"/>
          <w:sz w:val="20"/>
          <w:szCs w:val="20"/>
        </w:rPr>
        <w:t xml:space="preserve"> i 2021 =</w:t>
      </w:r>
      <w:r w:rsidRPr="009A7528">
        <w:rPr>
          <w:rFonts w:ascii="Source Sans Pro" w:hAnsi="Source Sans Pro"/>
          <w:color w:val="767171" w:themeColor="background2" w:themeShade="80"/>
          <w:sz w:val="20"/>
          <w:szCs w:val="20"/>
        </w:rPr>
        <w:t xml:space="preserve"> Monto participable total de la Alcaldía i en 2021; </w:t>
      </w:r>
    </w:p>
    <w:p w:rsidR="009A7528" w:rsidRDefault="009A7528" w:rsidP="00B4232E">
      <w:pPr>
        <w:jc w:val="both"/>
        <w:rPr>
          <w:rFonts w:ascii="Source Sans Pro" w:hAnsi="Source Sans Pro"/>
          <w:color w:val="767171" w:themeColor="background2" w:themeShade="80"/>
          <w:sz w:val="20"/>
          <w:szCs w:val="20"/>
        </w:rPr>
      </w:pPr>
      <w:r w:rsidRPr="00CE69D4">
        <w:rPr>
          <w:rFonts w:ascii="Source Sans Pro" w:hAnsi="Source Sans Pro"/>
          <w:b/>
          <w:bCs/>
          <w:color w:val="767171" w:themeColor="background2" w:themeShade="80"/>
          <w:sz w:val="20"/>
          <w:szCs w:val="20"/>
        </w:rPr>
        <w:t>PT CDMX 2022 =</w:t>
      </w:r>
      <w:r w:rsidRPr="009A7528">
        <w:rPr>
          <w:rFonts w:ascii="Source Sans Pro" w:hAnsi="Source Sans Pro"/>
          <w:color w:val="767171" w:themeColor="background2" w:themeShade="80"/>
          <w:sz w:val="20"/>
          <w:szCs w:val="20"/>
        </w:rPr>
        <w:t xml:space="preserve"> Monto que, del total asignado a la Ciudad de México por concepto de Participaciones, se distribuye entre las Alcaldías en 2022;</w:t>
      </w:r>
    </w:p>
    <w:p w:rsidR="00CE69D4" w:rsidRDefault="00DF139A" w:rsidP="00B4232E">
      <w:pPr>
        <w:jc w:val="both"/>
        <w:rPr>
          <w:rFonts w:ascii="Source Sans Pro" w:hAnsi="Source Sans Pro"/>
          <w:color w:val="767171" w:themeColor="background2" w:themeShade="80"/>
          <w:sz w:val="20"/>
          <w:szCs w:val="20"/>
        </w:rPr>
      </w:pPr>
      <w:r w:rsidRPr="0017421E">
        <w:rPr>
          <w:rFonts w:ascii="Source Sans Pro" w:hAnsi="Source Sans Pro"/>
          <w:b/>
          <w:bCs/>
          <w:color w:val="767171" w:themeColor="background2" w:themeShade="80"/>
          <w:sz w:val="20"/>
          <w:szCs w:val="20"/>
        </w:rPr>
        <w:t>PT CDMX 2021 =</w:t>
      </w:r>
      <w:r w:rsidRPr="00DF139A">
        <w:rPr>
          <w:rFonts w:ascii="Source Sans Pro" w:hAnsi="Source Sans Pro"/>
          <w:color w:val="767171" w:themeColor="background2" w:themeShade="80"/>
          <w:sz w:val="20"/>
          <w:szCs w:val="20"/>
        </w:rPr>
        <w:t xml:space="preserve"> Monto que, del total asignado a la Ciudad de México por concepto de Participaciones, se distribuyó entre las Alcaldías en 2021; </w:t>
      </w:r>
    </w:p>
    <w:p w:rsidR="00CE69D4" w:rsidRDefault="00DF139A" w:rsidP="00B4232E">
      <w:pPr>
        <w:jc w:val="both"/>
        <w:rPr>
          <w:rFonts w:ascii="Source Sans Pro" w:hAnsi="Source Sans Pro"/>
          <w:color w:val="767171" w:themeColor="background2" w:themeShade="80"/>
          <w:sz w:val="20"/>
          <w:szCs w:val="20"/>
        </w:rPr>
      </w:pPr>
      <w:r w:rsidRPr="0017421E">
        <w:rPr>
          <w:rFonts w:ascii="Source Sans Pro" w:hAnsi="Source Sans Pro"/>
          <w:b/>
          <w:bCs/>
          <w:color w:val="767171" w:themeColor="background2" w:themeShade="80"/>
          <w:sz w:val="20"/>
          <w:szCs w:val="20"/>
        </w:rPr>
        <w:t>βi =</w:t>
      </w:r>
      <w:r w:rsidRPr="00DF139A">
        <w:rPr>
          <w:rFonts w:ascii="Source Sans Pro" w:hAnsi="Source Sans Pro"/>
          <w:color w:val="767171" w:themeColor="background2" w:themeShade="80"/>
          <w:sz w:val="20"/>
          <w:szCs w:val="20"/>
        </w:rPr>
        <w:t xml:space="preserve"> Coeficiente de participación de la Alcaldía i </w:t>
      </w:r>
    </w:p>
    <w:p w:rsidR="00CE69D4" w:rsidRDefault="00CE69D4" w:rsidP="00B4232E">
      <w:pPr>
        <w:jc w:val="both"/>
        <w:rPr>
          <w:rFonts w:ascii="Source Sans Pro" w:hAnsi="Source Sans Pro"/>
          <w:color w:val="767171" w:themeColor="background2" w:themeShade="80"/>
          <w:sz w:val="20"/>
          <w:szCs w:val="20"/>
        </w:rPr>
      </w:pPr>
    </w:p>
    <w:p w:rsidR="0017421E" w:rsidRDefault="0017421E" w:rsidP="00B4232E">
      <w:pPr>
        <w:jc w:val="both"/>
        <w:rPr>
          <w:rFonts w:ascii="Source Sans Pro" w:hAnsi="Source Sans Pro"/>
          <w:b/>
          <w:bCs/>
          <w:color w:val="767171" w:themeColor="background2" w:themeShade="80"/>
          <w:sz w:val="20"/>
          <w:szCs w:val="20"/>
        </w:rPr>
      </w:pPr>
      <w:r w:rsidRPr="0017421E">
        <w:rPr>
          <w:rFonts w:ascii="Source Sans Pro" w:hAnsi="Source Sans Pro"/>
          <w:b/>
          <w:bCs/>
          <w:noProof/>
          <w:color w:val="767171" w:themeColor="background2" w:themeShade="80"/>
          <w:sz w:val="20"/>
          <w:szCs w:val="20"/>
          <w:lang w:val="es-MX" w:eastAsia="es-MX"/>
        </w:rPr>
        <w:drawing>
          <wp:inline distT="0" distB="0" distL="0" distR="0">
            <wp:extent cx="5612130" cy="390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90525"/>
                    </a:xfrm>
                    <a:prstGeom prst="rect">
                      <a:avLst/>
                    </a:prstGeom>
                  </pic:spPr>
                </pic:pic>
              </a:graphicData>
            </a:graphic>
          </wp:inline>
        </w:drawing>
      </w:r>
    </w:p>
    <w:p w:rsidR="00CE69D4" w:rsidRPr="0017421E" w:rsidRDefault="00DF139A" w:rsidP="00B4232E">
      <w:pPr>
        <w:jc w:val="both"/>
        <w:rPr>
          <w:rFonts w:ascii="Source Sans Pro" w:hAnsi="Source Sans Pro"/>
          <w:b/>
          <w:bCs/>
          <w:color w:val="767171" w:themeColor="background2" w:themeShade="80"/>
          <w:sz w:val="20"/>
          <w:szCs w:val="20"/>
        </w:rPr>
      </w:pPr>
      <w:r w:rsidRPr="0017421E">
        <w:rPr>
          <w:rFonts w:ascii="Source Sans Pro" w:hAnsi="Source Sans Pro"/>
          <w:b/>
          <w:bCs/>
          <w:color w:val="767171" w:themeColor="background2" w:themeShade="80"/>
          <w:sz w:val="20"/>
          <w:szCs w:val="20"/>
        </w:rPr>
        <w:t xml:space="preserve">Donde: </w:t>
      </w:r>
    </w:p>
    <w:p w:rsidR="00CE69D4" w:rsidRDefault="00CE69D4" w:rsidP="00B4232E">
      <w:pPr>
        <w:jc w:val="both"/>
        <w:rPr>
          <w:rFonts w:ascii="Source Sans Pro" w:hAnsi="Source Sans Pro"/>
          <w:color w:val="767171" w:themeColor="background2" w:themeShade="80"/>
          <w:sz w:val="20"/>
          <w:szCs w:val="20"/>
        </w:rPr>
      </w:pPr>
    </w:p>
    <w:p w:rsidR="00CE69D4" w:rsidRDefault="00DF139A" w:rsidP="00B4232E">
      <w:pPr>
        <w:jc w:val="both"/>
        <w:rPr>
          <w:rFonts w:ascii="Source Sans Pro" w:hAnsi="Source Sans Pro"/>
          <w:color w:val="767171" w:themeColor="background2" w:themeShade="80"/>
          <w:sz w:val="20"/>
          <w:szCs w:val="20"/>
        </w:rPr>
      </w:pPr>
      <w:r w:rsidRPr="0017421E">
        <w:rPr>
          <w:rFonts w:ascii="Source Sans Pro" w:hAnsi="Source Sans Pro"/>
          <w:b/>
          <w:bCs/>
          <w:color w:val="767171" w:themeColor="background2" w:themeShade="80"/>
          <w:sz w:val="20"/>
          <w:szCs w:val="20"/>
        </w:rPr>
        <w:t>βi =</w:t>
      </w:r>
      <w:r w:rsidRPr="00DF139A">
        <w:rPr>
          <w:rFonts w:ascii="Source Sans Pro" w:hAnsi="Source Sans Pro"/>
          <w:color w:val="767171" w:themeColor="background2" w:themeShade="80"/>
          <w:sz w:val="20"/>
          <w:szCs w:val="20"/>
        </w:rPr>
        <w:t xml:space="preserve"> Coeficiente de participación de la Alcaldía i </w:t>
      </w:r>
    </w:p>
    <w:p w:rsidR="0017421E" w:rsidRDefault="00DF139A" w:rsidP="00B4232E">
      <w:pPr>
        <w:jc w:val="both"/>
        <w:rPr>
          <w:rFonts w:ascii="Source Sans Pro" w:hAnsi="Source Sans Pro"/>
          <w:color w:val="767171" w:themeColor="background2" w:themeShade="80"/>
          <w:sz w:val="20"/>
          <w:szCs w:val="20"/>
        </w:rPr>
      </w:pPr>
      <w:r w:rsidRPr="0017421E">
        <w:rPr>
          <w:rFonts w:ascii="Source Sans Pro" w:hAnsi="Source Sans Pro"/>
          <w:b/>
          <w:bCs/>
          <w:color w:val="767171" w:themeColor="background2" w:themeShade="80"/>
          <w:sz w:val="20"/>
          <w:szCs w:val="20"/>
        </w:rPr>
        <w:t>αj =</w:t>
      </w:r>
      <w:r w:rsidRPr="00DF139A">
        <w:rPr>
          <w:rFonts w:ascii="Source Sans Pro" w:hAnsi="Source Sans Pro"/>
          <w:color w:val="767171" w:themeColor="background2" w:themeShade="80"/>
          <w:sz w:val="20"/>
          <w:szCs w:val="20"/>
        </w:rPr>
        <w:t xml:space="preserve"> Coeficiente para ponderar el valor de cada variable </w:t>
      </w:r>
    </w:p>
    <w:p w:rsidR="0017421E" w:rsidRDefault="00DF139A" w:rsidP="00B4232E">
      <w:pPr>
        <w:jc w:val="both"/>
        <w:rPr>
          <w:rFonts w:ascii="Source Sans Pro" w:hAnsi="Source Sans Pro"/>
          <w:color w:val="767171" w:themeColor="background2" w:themeShade="80"/>
          <w:sz w:val="20"/>
          <w:szCs w:val="20"/>
        </w:rPr>
      </w:pPr>
      <w:proofErr w:type="spellStart"/>
      <w:r w:rsidRPr="0017421E">
        <w:rPr>
          <w:rFonts w:ascii="Source Sans Pro" w:hAnsi="Source Sans Pro"/>
          <w:b/>
          <w:bCs/>
          <w:color w:val="767171" w:themeColor="background2" w:themeShade="80"/>
          <w:sz w:val="20"/>
          <w:szCs w:val="20"/>
        </w:rPr>
        <w:t>PobTi</w:t>
      </w:r>
      <w:proofErr w:type="spellEnd"/>
      <w:r w:rsidRPr="0017421E">
        <w:rPr>
          <w:rFonts w:ascii="Source Sans Pro" w:hAnsi="Source Sans Pro"/>
          <w:b/>
          <w:bCs/>
          <w:color w:val="767171" w:themeColor="background2" w:themeShade="80"/>
          <w:sz w:val="20"/>
          <w:szCs w:val="20"/>
        </w:rPr>
        <w:t xml:space="preserve"> =</w:t>
      </w:r>
      <w:r w:rsidRPr="00DF139A">
        <w:rPr>
          <w:rFonts w:ascii="Source Sans Pro" w:hAnsi="Source Sans Pro"/>
          <w:color w:val="767171" w:themeColor="background2" w:themeShade="80"/>
          <w:sz w:val="20"/>
          <w:szCs w:val="20"/>
        </w:rPr>
        <w:t xml:space="preserve"> Población total de la Alcaldía i de acuerdo con la información publicada en el Censo de Población y Vivienda 2020 del INEGI </w:t>
      </w:r>
    </w:p>
    <w:p w:rsidR="0017421E" w:rsidRDefault="00DF139A" w:rsidP="00B4232E">
      <w:pPr>
        <w:jc w:val="both"/>
        <w:rPr>
          <w:rFonts w:ascii="Source Sans Pro" w:hAnsi="Source Sans Pro"/>
          <w:color w:val="767171" w:themeColor="background2" w:themeShade="80"/>
          <w:sz w:val="20"/>
          <w:szCs w:val="20"/>
        </w:rPr>
      </w:pPr>
      <w:proofErr w:type="spellStart"/>
      <w:r w:rsidRPr="0017421E">
        <w:rPr>
          <w:rFonts w:ascii="Source Sans Pro" w:hAnsi="Source Sans Pro"/>
          <w:b/>
          <w:bCs/>
          <w:color w:val="767171" w:themeColor="background2" w:themeShade="80"/>
          <w:sz w:val="20"/>
          <w:szCs w:val="20"/>
        </w:rPr>
        <w:t>PobPi</w:t>
      </w:r>
      <w:proofErr w:type="spellEnd"/>
      <w:r w:rsidRPr="0017421E">
        <w:rPr>
          <w:rFonts w:ascii="Source Sans Pro" w:hAnsi="Source Sans Pro"/>
          <w:b/>
          <w:bCs/>
          <w:color w:val="767171" w:themeColor="background2" w:themeShade="80"/>
          <w:sz w:val="20"/>
          <w:szCs w:val="20"/>
        </w:rPr>
        <w:t xml:space="preserve"> =</w:t>
      </w:r>
      <w:r w:rsidRPr="00DF139A">
        <w:rPr>
          <w:rFonts w:ascii="Source Sans Pro" w:hAnsi="Source Sans Pro"/>
          <w:color w:val="767171" w:themeColor="background2" w:themeShade="80"/>
          <w:sz w:val="20"/>
          <w:szCs w:val="20"/>
        </w:rPr>
        <w:t xml:space="preserve"> Población en pobreza de la Alcaldía i de acuerdo con los resultados de la medición de la pobreza de CONEVAL 2015 </w:t>
      </w:r>
    </w:p>
    <w:p w:rsidR="0017421E" w:rsidRDefault="00DF139A" w:rsidP="00B4232E">
      <w:pPr>
        <w:jc w:val="both"/>
        <w:rPr>
          <w:rFonts w:ascii="Source Sans Pro" w:hAnsi="Source Sans Pro"/>
          <w:color w:val="767171" w:themeColor="background2" w:themeShade="80"/>
          <w:sz w:val="20"/>
          <w:szCs w:val="20"/>
        </w:rPr>
      </w:pPr>
      <w:proofErr w:type="spellStart"/>
      <w:r w:rsidRPr="0017421E">
        <w:rPr>
          <w:rFonts w:ascii="Source Sans Pro" w:hAnsi="Source Sans Pro"/>
          <w:b/>
          <w:bCs/>
          <w:color w:val="767171" w:themeColor="background2" w:themeShade="80"/>
          <w:sz w:val="20"/>
          <w:szCs w:val="20"/>
        </w:rPr>
        <w:t>PobFi</w:t>
      </w:r>
      <w:proofErr w:type="spellEnd"/>
      <w:r w:rsidRPr="0017421E">
        <w:rPr>
          <w:rFonts w:ascii="Source Sans Pro" w:hAnsi="Source Sans Pro"/>
          <w:b/>
          <w:bCs/>
          <w:color w:val="767171" w:themeColor="background2" w:themeShade="80"/>
          <w:sz w:val="20"/>
          <w:szCs w:val="20"/>
        </w:rPr>
        <w:t xml:space="preserve"> =</w:t>
      </w:r>
      <w:r w:rsidRPr="00DF139A">
        <w:rPr>
          <w:rFonts w:ascii="Source Sans Pro" w:hAnsi="Source Sans Pro"/>
          <w:color w:val="767171" w:themeColor="background2" w:themeShade="80"/>
          <w:sz w:val="20"/>
          <w:szCs w:val="20"/>
        </w:rPr>
        <w:t xml:space="preserve"> Población flotante de la Alcaldía i de acuerdo con una estimación basada en el Censo de Población y Vivienda 2020 del INEGI </w:t>
      </w:r>
    </w:p>
    <w:p w:rsidR="0017421E" w:rsidRDefault="00DF139A" w:rsidP="00B4232E">
      <w:pPr>
        <w:jc w:val="both"/>
        <w:rPr>
          <w:rFonts w:ascii="Source Sans Pro" w:hAnsi="Source Sans Pro"/>
          <w:color w:val="767171" w:themeColor="background2" w:themeShade="80"/>
          <w:sz w:val="20"/>
          <w:szCs w:val="20"/>
        </w:rPr>
      </w:pPr>
      <w:proofErr w:type="spellStart"/>
      <w:r w:rsidRPr="0017421E">
        <w:rPr>
          <w:rFonts w:ascii="Source Sans Pro" w:hAnsi="Source Sans Pro"/>
          <w:b/>
          <w:bCs/>
          <w:color w:val="767171" w:themeColor="background2" w:themeShade="80"/>
          <w:sz w:val="20"/>
          <w:szCs w:val="20"/>
        </w:rPr>
        <w:t>SupUi</w:t>
      </w:r>
      <w:proofErr w:type="spellEnd"/>
      <w:r w:rsidRPr="0017421E">
        <w:rPr>
          <w:rFonts w:ascii="Source Sans Pro" w:hAnsi="Source Sans Pro"/>
          <w:b/>
          <w:bCs/>
          <w:color w:val="767171" w:themeColor="background2" w:themeShade="80"/>
          <w:sz w:val="20"/>
          <w:szCs w:val="20"/>
        </w:rPr>
        <w:t xml:space="preserve"> =</w:t>
      </w:r>
      <w:r w:rsidRPr="00DF139A">
        <w:rPr>
          <w:rFonts w:ascii="Source Sans Pro" w:hAnsi="Source Sans Pro"/>
          <w:color w:val="767171" w:themeColor="background2" w:themeShade="80"/>
          <w:sz w:val="20"/>
          <w:szCs w:val="20"/>
        </w:rPr>
        <w:t xml:space="preserve"> Superficie urbana de la Alcaldía i de acuerdo con el Marco </w:t>
      </w:r>
      <w:proofErr w:type="spellStart"/>
      <w:r w:rsidRPr="00DF139A">
        <w:rPr>
          <w:rFonts w:ascii="Source Sans Pro" w:hAnsi="Source Sans Pro"/>
          <w:color w:val="767171" w:themeColor="background2" w:themeShade="80"/>
          <w:sz w:val="20"/>
          <w:szCs w:val="20"/>
        </w:rPr>
        <w:t>Geoestadístico</w:t>
      </w:r>
      <w:proofErr w:type="spellEnd"/>
      <w:r w:rsidRPr="00DF139A">
        <w:rPr>
          <w:rFonts w:ascii="Source Sans Pro" w:hAnsi="Source Sans Pro"/>
          <w:color w:val="767171" w:themeColor="background2" w:themeShade="80"/>
          <w:sz w:val="20"/>
          <w:szCs w:val="20"/>
        </w:rPr>
        <w:t xml:space="preserve"> 2020 del INEGI </w:t>
      </w:r>
    </w:p>
    <w:p w:rsidR="0017421E" w:rsidRDefault="00DF139A" w:rsidP="00B4232E">
      <w:pPr>
        <w:jc w:val="both"/>
        <w:rPr>
          <w:rFonts w:ascii="Source Sans Pro" w:hAnsi="Source Sans Pro"/>
          <w:color w:val="767171" w:themeColor="background2" w:themeShade="80"/>
          <w:sz w:val="20"/>
          <w:szCs w:val="20"/>
        </w:rPr>
      </w:pPr>
      <w:proofErr w:type="spellStart"/>
      <w:r w:rsidRPr="0017421E">
        <w:rPr>
          <w:rFonts w:ascii="Source Sans Pro" w:hAnsi="Source Sans Pro"/>
          <w:b/>
          <w:bCs/>
          <w:color w:val="767171" w:themeColor="background2" w:themeShade="80"/>
          <w:sz w:val="20"/>
          <w:szCs w:val="20"/>
        </w:rPr>
        <w:t>SupVi</w:t>
      </w:r>
      <w:proofErr w:type="spellEnd"/>
      <w:r w:rsidRPr="0017421E">
        <w:rPr>
          <w:rFonts w:ascii="Source Sans Pro" w:hAnsi="Source Sans Pro"/>
          <w:b/>
          <w:bCs/>
          <w:color w:val="767171" w:themeColor="background2" w:themeShade="80"/>
          <w:sz w:val="20"/>
          <w:szCs w:val="20"/>
        </w:rPr>
        <w:t xml:space="preserve"> =</w:t>
      </w:r>
      <w:r w:rsidRPr="00DF139A">
        <w:rPr>
          <w:rFonts w:ascii="Source Sans Pro" w:hAnsi="Source Sans Pro"/>
          <w:color w:val="767171" w:themeColor="background2" w:themeShade="80"/>
          <w:sz w:val="20"/>
          <w:szCs w:val="20"/>
        </w:rPr>
        <w:t xml:space="preserve"> Superficie verde de la Alcaldía i de acuerdo con el Marco </w:t>
      </w:r>
      <w:proofErr w:type="spellStart"/>
      <w:r w:rsidRPr="00DF139A">
        <w:rPr>
          <w:rFonts w:ascii="Source Sans Pro" w:hAnsi="Source Sans Pro"/>
          <w:color w:val="767171" w:themeColor="background2" w:themeShade="80"/>
          <w:sz w:val="20"/>
          <w:szCs w:val="20"/>
        </w:rPr>
        <w:t>Geoestadístico</w:t>
      </w:r>
      <w:proofErr w:type="spellEnd"/>
      <w:r w:rsidRPr="00DF139A">
        <w:rPr>
          <w:rFonts w:ascii="Source Sans Pro" w:hAnsi="Source Sans Pro"/>
          <w:color w:val="767171" w:themeColor="background2" w:themeShade="80"/>
          <w:sz w:val="20"/>
          <w:szCs w:val="20"/>
        </w:rPr>
        <w:t xml:space="preserve"> 2020 del INEGI </w:t>
      </w:r>
    </w:p>
    <w:p w:rsidR="0017421E" w:rsidRDefault="00DF139A" w:rsidP="00B4232E">
      <w:pPr>
        <w:jc w:val="both"/>
        <w:rPr>
          <w:rFonts w:ascii="Source Sans Pro" w:hAnsi="Source Sans Pro"/>
          <w:color w:val="767171" w:themeColor="background2" w:themeShade="80"/>
          <w:sz w:val="20"/>
          <w:szCs w:val="20"/>
        </w:rPr>
      </w:pPr>
      <w:proofErr w:type="spellStart"/>
      <w:r w:rsidRPr="0017421E">
        <w:rPr>
          <w:rFonts w:ascii="Source Sans Pro" w:hAnsi="Source Sans Pro"/>
          <w:b/>
          <w:bCs/>
          <w:color w:val="767171" w:themeColor="background2" w:themeShade="80"/>
          <w:sz w:val="20"/>
          <w:szCs w:val="20"/>
        </w:rPr>
        <w:t>SupCi</w:t>
      </w:r>
      <w:proofErr w:type="spellEnd"/>
      <w:r w:rsidRPr="0017421E">
        <w:rPr>
          <w:rFonts w:ascii="Source Sans Pro" w:hAnsi="Source Sans Pro"/>
          <w:b/>
          <w:bCs/>
          <w:color w:val="767171" w:themeColor="background2" w:themeShade="80"/>
          <w:sz w:val="20"/>
          <w:szCs w:val="20"/>
        </w:rPr>
        <w:t xml:space="preserve"> =</w:t>
      </w:r>
      <w:r w:rsidRPr="00DF139A">
        <w:rPr>
          <w:rFonts w:ascii="Source Sans Pro" w:hAnsi="Source Sans Pro"/>
          <w:color w:val="767171" w:themeColor="background2" w:themeShade="80"/>
          <w:sz w:val="20"/>
          <w:szCs w:val="20"/>
        </w:rPr>
        <w:t xml:space="preserve"> Superficie de conservación de la Alcaldía i de acuerdo con los Programas Delegacionales de Desarrollo Urbano de SEDUVI </w:t>
      </w:r>
    </w:p>
    <w:p w:rsidR="0017421E" w:rsidRDefault="0017421E" w:rsidP="00B4232E">
      <w:pPr>
        <w:jc w:val="both"/>
        <w:rPr>
          <w:rFonts w:ascii="Source Sans Pro" w:hAnsi="Source Sans Pro"/>
          <w:color w:val="767171" w:themeColor="background2" w:themeShade="80"/>
          <w:sz w:val="20"/>
          <w:szCs w:val="20"/>
        </w:rPr>
      </w:pPr>
    </w:p>
    <w:p w:rsidR="00DF139A" w:rsidRDefault="00DF139A"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9.</w:t>
      </w:r>
      <w:r w:rsidRPr="00DF139A">
        <w:rPr>
          <w:rFonts w:ascii="Source Sans Pro" w:hAnsi="Source Sans Pro"/>
          <w:color w:val="767171" w:themeColor="background2" w:themeShade="80"/>
          <w:sz w:val="20"/>
          <w:szCs w:val="20"/>
        </w:rPr>
        <w:t xml:space="preserve"> Las erogaciones consideradas para las Entidades ascienden a 60,662,784,688 pesos, y se distribuyen como sigue:</w:t>
      </w:r>
    </w:p>
    <w:p w:rsidR="00095C80" w:rsidRDefault="00095C80"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6662"/>
        <w:gridCol w:w="2104"/>
      </w:tblGrid>
      <w:tr w:rsidR="00095C80" w:rsidRPr="00095C80" w:rsidTr="00095C80">
        <w:trPr>
          <w:jc w:val="center"/>
        </w:trPr>
        <w:tc>
          <w:tcPr>
            <w:tcW w:w="6662" w:type="dxa"/>
            <w:shd w:val="clear" w:color="auto" w:fill="D9D9D9" w:themeFill="background1" w:themeFillShade="D9"/>
          </w:tcPr>
          <w:p w:rsidR="00095C80" w:rsidRPr="00095C80" w:rsidRDefault="00095C80"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ENTIDADES</w:t>
            </w:r>
          </w:p>
        </w:tc>
        <w:tc>
          <w:tcPr>
            <w:tcW w:w="2104" w:type="dxa"/>
            <w:shd w:val="clear" w:color="auto" w:fill="D9D9D9" w:themeFill="background1" w:themeFillShade="D9"/>
          </w:tcPr>
          <w:p w:rsidR="00095C80" w:rsidRPr="00095C80" w:rsidRDefault="00095C80" w:rsidP="00B4232E">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MONTO</w:t>
            </w:r>
          </w:p>
        </w:tc>
      </w:tr>
    </w:tbl>
    <w:p w:rsidR="00095C80" w:rsidRDefault="00095C80"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5"/>
        <w:gridCol w:w="2453"/>
      </w:tblGrid>
      <w:tr w:rsidR="00A16F81" w:rsidRPr="00A16F81" w:rsidTr="00A16F81">
        <w:trPr>
          <w:jc w:val="center"/>
        </w:trPr>
        <w:tc>
          <w:tcPr>
            <w:tcW w:w="6379"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ENTIDADES DE PLANEACIÓN</w:t>
            </w:r>
          </w:p>
        </w:tc>
        <w:tc>
          <w:tcPr>
            <w:tcW w:w="245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50,484,861</w:t>
            </w:r>
          </w:p>
        </w:tc>
      </w:tr>
      <w:tr w:rsidR="00A16F81" w:rsidRPr="00A16F81" w:rsidTr="00A16F81">
        <w:trPr>
          <w:jc w:val="center"/>
        </w:trPr>
        <w:tc>
          <w:tcPr>
            <w:tcW w:w="6379" w:type="dxa"/>
            <w:shd w:val="clear" w:color="auto" w:fill="auto"/>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de Planeación Democrática y Prospectiva</w:t>
            </w:r>
          </w:p>
        </w:tc>
        <w:tc>
          <w:tcPr>
            <w:tcW w:w="2454" w:type="dxa"/>
            <w:shd w:val="clear" w:color="auto" w:fill="auto"/>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50,484,861</w:t>
            </w:r>
          </w:p>
        </w:tc>
      </w:tr>
    </w:tbl>
    <w:p w:rsidR="00095C80" w:rsidRDefault="00095C80"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A16F81" w:rsidRPr="00A16F81" w:rsidTr="00A16F81">
        <w:trPr>
          <w:jc w:val="center"/>
        </w:trPr>
        <w:tc>
          <w:tcPr>
            <w:tcW w:w="637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ENTIDADES DE TRANSPORTE</w:t>
            </w:r>
          </w:p>
        </w:tc>
        <w:tc>
          <w:tcPr>
            <w:tcW w:w="245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27,718,145,940</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Fideicomiso para el Fondo de Promoción para el Financiamiento del Transporte Público</w:t>
            </w:r>
          </w:p>
        </w:tc>
        <w:tc>
          <w:tcPr>
            <w:tcW w:w="2454" w:type="dxa"/>
            <w:vAlign w:val="center"/>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800,000,000</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Fondo Público de Atención al Ciclista y al Peatón</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10,339,000</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proofErr w:type="spellStart"/>
            <w:r w:rsidRPr="00A16F81">
              <w:rPr>
                <w:rFonts w:ascii="Source Sans Pro" w:hAnsi="Source Sans Pro"/>
                <w:color w:val="767171" w:themeColor="background2" w:themeShade="80"/>
                <w:sz w:val="20"/>
                <w:szCs w:val="20"/>
              </w:rPr>
              <w:t>Metrobús</w:t>
            </w:r>
            <w:proofErr w:type="spellEnd"/>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2,586,255,595</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Organismo Regulador del Transporte</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213,296,231</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Red de Transporte de Pasajeros</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2,908,778,927</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Servicios de Transportes Eléctricos</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2,371,035,468</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Sistema de Transporte Colectivo Metro</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18,828,440,719</w:t>
            </w:r>
          </w:p>
        </w:tc>
      </w:tr>
    </w:tbl>
    <w:p w:rsidR="00A16F81" w:rsidRDefault="00A16F81"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A16F81" w:rsidRPr="00A16F81" w:rsidTr="00A16F81">
        <w:trPr>
          <w:jc w:val="center"/>
        </w:trPr>
        <w:tc>
          <w:tcPr>
            <w:tcW w:w="637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ENTIDADES DE VIVIENDA</w:t>
            </w:r>
          </w:p>
        </w:tc>
        <w:tc>
          <w:tcPr>
            <w:tcW w:w="245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3,700,209,002</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de Vivienda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3,700,209,002</w:t>
            </w:r>
          </w:p>
        </w:tc>
      </w:tr>
    </w:tbl>
    <w:p w:rsidR="00A16F81" w:rsidRDefault="00A16F81"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A16F81" w:rsidRPr="00A16F81" w:rsidTr="00A16F81">
        <w:trPr>
          <w:jc w:val="center"/>
        </w:trPr>
        <w:tc>
          <w:tcPr>
            <w:tcW w:w="637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ORGANISMOS DE EDUCACIÓN, SALUD Y ASISTENCIA</w:t>
            </w:r>
          </w:p>
        </w:tc>
        <w:tc>
          <w:tcPr>
            <w:tcW w:w="245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18,282,126,021</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Consejo para Prevenir y Eliminar la Discriminación</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27,040,569</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Fideicomiso Educación Garantizada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7,381,017,663</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de Educación Media Superior</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1,027,275,429</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de la Juventud</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157,002,779</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de las Personas con Discapacidad</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17,393,542</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del Deporte</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312,572,408</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Local de la Infraestructura Física Educativa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23,901,955</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Instituto para la Atención y Prevención de las Adicciones</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49,575,307</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 xml:space="preserve">Procuraduría Social </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391,396,768</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Servicios de Salud Pública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6,654,837,737</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Sistema para el Desarrollo Integral de la Familia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2,240,111,864</w:t>
            </w:r>
          </w:p>
        </w:tc>
      </w:tr>
    </w:tbl>
    <w:p w:rsidR="00A16F81" w:rsidRDefault="00A16F81"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A16F81" w:rsidRPr="00A16F81" w:rsidTr="00A16F81">
        <w:trPr>
          <w:jc w:val="center"/>
        </w:trPr>
        <w:tc>
          <w:tcPr>
            <w:tcW w:w="637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ORGANISMOS CAJAS DE PREVISIÓN</w:t>
            </w:r>
          </w:p>
        </w:tc>
        <w:tc>
          <w:tcPr>
            <w:tcW w:w="245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5,843,935,174</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Caja de Previsión de la Policía Auxiliar</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1,799,514,084</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Caja de Previsión de la Policía Preventiva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2,629,077,723</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Caja de Previsión para Trabajadores a la Lista de Raya</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1,415,343,367</w:t>
            </w:r>
          </w:p>
        </w:tc>
      </w:tr>
    </w:tbl>
    <w:p w:rsidR="00A16F81" w:rsidRDefault="00A16F81"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A16F81" w:rsidRPr="00A16F81" w:rsidTr="00A16F81">
        <w:trPr>
          <w:jc w:val="center"/>
        </w:trPr>
        <w:tc>
          <w:tcPr>
            <w:tcW w:w="637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ENTIDADES DEL MEDIO AMBIENTE</w:t>
            </w:r>
          </w:p>
        </w:tc>
        <w:tc>
          <w:tcPr>
            <w:tcW w:w="2454" w:type="dxa"/>
            <w:shd w:val="clear" w:color="auto" w:fill="D9D9D9" w:themeFill="background1" w:themeFillShade="D9"/>
          </w:tcPr>
          <w:p w:rsidR="00A16F81" w:rsidRPr="00A16F81" w:rsidRDefault="00A16F81" w:rsidP="00DD7117">
            <w:pPr>
              <w:rPr>
                <w:rFonts w:ascii="Source Sans Pro" w:hAnsi="Source Sans Pro"/>
                <w:b/>
                <w:bCs/>
                <w:color w:val="767171" w:themeColor="background2" w:themeShade="80"/>
                <w:sz w:val="20"/>
                <w:szCs w:val="20"/>
              </w:rPr>
            </w:pPr>
            <w:r w:rsidRPr="00A16F81">
              <w:rPr>
                <w:rFonts w:ascii="Source Sans Pro" w:hAnsi="Source Sans Pro"/>
                <w:b/>
                <w:bCs/>
                <w:color w:val="767171" w:themeColor="background2" w:themeShade="80"/>
                <w:sz w:val="20"/>
                <w:szCs w:val="20"/>
              </w:rPr>
              <w:t>1,440,394,754</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 xml:space="preserve">Fondo Ambiental Público </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1,324,358,293</w:t>
            </w:r>
          </w:p>
        </w:tc>
      </w:tr>
      <w:tr w:rsidR="00A16F81" w:rsidRPr="00A16F81" w:rsidTr="00A16F81">
        <w:trPr>
          <w:jc w:val="center"/>
        </w:trPr>
        <w:tc>
          <w:tcPr>
            <w:tcW w:w="6374" w:type="dxa"/>
          </w:tcPr>
          <w:p w:rsidR="00A16F81" w:rsidRPr="00A16F81" w:rsidRDefault="00A16F81" w:rsidP="00DD7117">
            <w:pPr>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 xml:space="preserve">Procuraduría Ambiental y del Ordenamiento Territorial </w:t>
            </w:r>
          </w:p>
        </w:tc>
        <w:tc>
          <w:tcPr>
            <w:tcW w:w="2454" w:type="dxa"/>
          </w:tcPr>
          <w:p w:rsidR="00A16F81" w:rsidRPr="00A16F81" w:rsidRDefault="00A16F81" w:rsidP="00DD7117">
            <w:pPr>
              <w:jc w:val="right"/>
              <w:rPr>
                <w:rFonts w:ascii="Source Sans Pro" w:hAnsi="Source Sans Pro"/>
                <w:color w:val="767171" w:themeColor="background2" w:themeShade="80"/>
                <w:sz w:val="20"/>
                <w:szCs w:val="20"/>
              </w:rPr>
            </w:pPr>
            <w:r w:rsidRPr="00A16F81">
              <w:rPr>
                <w:rFonts w:ascii="Source Sans Pro" w:hAnsi="Source Sans Pro"/>
                <w:color w:val="767171" w:themeColor="background2" w:themeShade="80"/>
                <w:sz w:val="20"/>
                <w:szCs w:val="20"/>
              </w:rPr>
              <w:t>116,036,461</w:t>
            </w:r>
          </w:p>
        </w:tc>
      </w:tr>
    </w:tbl>
    <w:p w:rsidR="00A16F81" w:rsidRDefault="00A16F81"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EF6E5E" w:rsidRPr="00EF6E5E" w:rsidTr="00EF6E5E">
        <w:trPr>
          <w:jc w:val="center"/>
        </w:trPr>
        <w:tc>
          <w:tcPr>
            <w:tcW w:w="637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ENTIDADES DE OBRAS Y SERVICIOS</w:t>
            </w:r>
          </w:p>
        </w:tc>
        <w:tc>
          <w:tcPr>
            <w:tcW w:w="245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161,536,835</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Fideicomiso del Centro Histórico</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42,338,787</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Instituto para la Seguridad de las Construcciones</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119,198,048</w:t>
            </w:r>
          </w:p>
        </w:tc>
      </w:tr>
    </w:tbl>
    <w:p w:rsidR="00A16F81" w:rsidRDefault="00A16F81"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EF6E5E" w:rsidRPr="00EF6E5E" w:rsidTr="00EF6E5E">
        <w:trPr>
          <w:jc w:val="center"/>
        </w:trPr>
        <w:tc>
          <w:tcPr>
            <w:tcW w:w="637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lastRenderedPageBreak/>
              <w:t>ENTIDADES DE FOMENTO SOCIAL, TURISTICO Y ECONÓMICO</w:t>
            </w:r>
          </w:p>
        </w:tc>
        <w:tc>
          <w:tcPr>
            <w:tcW w:w="245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585,139,449</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Fondo de Desarrollo Económico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9,035,407</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Fondo Mixto de Promoción Turística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133,926,335</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Fondo para el Desarrollo Económico y Social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13,813,730</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Fondo para el Desarrollo Social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701,363,977</w:t>
            </w:r>
          </w:p>
        </w:tc>
      </w:tr>
    </w:tbl>
    <w:p w:rsidR="00EF6E5E" w:rsidRPr="00EF6E5E" w:rsidRDefault="00EF6E5E"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EF6E5E" w:rsidRPr="00EF6E5E" w:rsidTr="00EF6E5E">
        <w:trPr>
          <w:jc w:val="center"/>
        </w:trPr>
        <w:tc>
          <w:tcPr>
            <w:tcW w:w="637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OTRAS ENTIDADES</w:t>
            </w:r>
          </w:p>
        </w:tc>
        <w:tc>
          <w:tcPr>
            <w:tcW w:w="245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2,607,812,652</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Mecanismos para la Protección Integral de Personas Defensoras de Derechos Humanos y Periodistas</w:t>
            </w:r>
          </w:p>
        </w:tc>
        <w:tc>
          <w:tcPr>
            <w:tcW w:w="2454" w:type="dxa"/>
            <w:vAlign w:val="center"/>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12,915,477</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Comisión Ejecutiva de Atención a Víctimas</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22,128,741</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Fideicomiso Público del Fondo de Apoyo a la Procuración de Justicia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20,014,995</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Heroico Cuerpo de Bomberos</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1,231,474,528</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Escuela de la Administración Pública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36,809,003</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Corporación Mexicana de Impresión, S.A de C.V.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647,075,454</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Servicios Metropolitanos, S.A. de C.V.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188,279,407</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Instituto de Verificación Administrativa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296,349,633</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Fideicomiso Museo de Arte Popular Mexicano</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18,878,595</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Fideicomiso Museo del Estanquillo</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10,291,765</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Fideicomiso para la Protección y Desarrollo del Cine Mexicano</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13,050,000</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Instituto de Capacitación para el Trabajo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36,655,914</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Fideicomiso de Recuperación Crediticia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73,889,140</w:t>
            </w:r>
          </w:p>
        </w:tc>
      </w:tr>
    </w:tbl>
    <w:p w:rsidR="00EF6E5E" w:rsidRDefault="00EF6E5E"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EF6E5E" w:rsidRPr="00EF6E5E" w:rsidTr="00EF6E5E">
        <w:trPr>
          <w:jc w:val="center"/>
        </w:trPr>
        <w:tc>
          <w:tcPr>
            <w:tcW w:w="6374" w:type="dxa"/>
            <w:shd w:val="clear" w:color="auto" w:fill="D9D9D9" w:themeFill="background1" w:themeFillShade="D9"/>
          </w:tcPr>
          <w:p w:rsidR="00EF6E5E" w:rsidRPr="00EF6E5E" w:rsidRDefault="00EF6E5E" w:rsidP="00EF6E5E">
            <w:pPr>
              <w:jc w:val="both"/>
              <w:rPr>
                <w:rFonts w:ascii="Source Sans Pro" w:hAnsi="Source Sans Pro"/>
                <w:b/>
                <w:bCs/>
                <w:color w:val="767171" w:themeColor="background2" w:themeShade="80"/>
                <w:sz w:val="20"/>
                <w:szCs w:val="20"/>
                <w:lang w:val="es-MX"/>
              </w:rPr>
            </w:pPr>
            <w:r w:rsidRPr="00EF6E5E">
              <w:rPr>
                <w:rFonts w:ascii="Source Sans Pro" w:hAnsi="Source Sans Pro"/>
                <w:b/>
                <w:bCs/>
                <w:color w:val="767171" w:themeColor="background2" w:themeShade="80"/>
                <w:sz w:val="20"/>
                <w:szCs w:val="20"/>
                <w:lang w:val="es-MX"/>
              </w:rPr>
              <w:t>SUMA ENTIDADES</w:t>
            </w:r>
          </w:p>
        </w:tc>
        <w:tc>
          <w:tcPr>
            <w:tcW w:w="2454" w:type="dxa"/>
            <w:shd w:val="clear" w:color="auto" w:fill="D9D9D9" w:themeFill="background1" w:themeFillShade="D9"/>
          </w:tcPr>
          <w:p w:rsidR="00EF6E5E" w:rsidRPr="00EF6E5E" w:rsidRDefault="00EF6E5E" w:rsidP="00EF6E5E">
            <w:pPr>
              <w:jc w:val="both"/>
              <w:rPr>
                <w:rFonts w:ascii="Source Sans Pro" w:hAnsi="Source Sans Pro"/>
                <w:b/>
                <w:bCs/>
                <w:color w:val="767171" w:themeColor="background2" w:themeShade="80"/>
                <w:sz w:val="20"/>
                <w:szCs w:val="20"/>
                <w:lang w:val="es-MX"/>
              </w:rPr>
            </w:pPr>
            <w:r w:rsidRPr="00EF6E5E">
              <w:rPr>
                <w:rFonts w:ascii="Source Sans Pro" w:hAnsi="Source Sans Pro"/>
                <w:b/>
                <w:bCs/>
                <w:color w:val="767171" w:themeColor="background2" w:themeShade="80"/>
                <w:sz w:val="20"/>
                <w:szCs w:val="20"/>
                <w:lang w:val="es-MX"/>
              </w:rPr>
              <w:t>60,662,784,688</w:t>
            </w:r>
          </w:p>
        </w:tc>
      </w:tr>
    </w:tbl>
    <w:p w:rsidR="00EF6E5E" w:rsidRDefault="00EF6E5E" w:rsidP="00B4232E">
      <w:pPr>
        <w:jc w:val="both"/>
        <w:rPr>
          <w:rFonts w:ascii="Source Sans Pro" w:hAnsi="Source Sans Pro"/>
          <w:color w:val="767171" w:themeColor="background2" w:themeShade="80"/>
          <w:sz w:val="20"/>
          <w:szCs w:val="20"/>
        </w:rPr>
      </w:pPr>
    </w:p>
    <w:p w:rsidR="00EF6E5E" w:rsidRDefault="00EF6E5E"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10.</w:t>
      </w:r>
      <w:r w:rsidRPr="00EF6E5E">
        <w:rPr>
          <w:rFonts w:ascii="Source Sans Pro" w:hAnsi="Source Sans Pro"/>
          <w:color w:val="767171" w:themeColor="background2" w:themeShade="80"/>
          <w:sz w:val="20"/>
          <w:szCs w:val="20"/>
        </w:rPr>
        <w:t xml:space="preserve"> Conforme a la estimación de ingresos contemplada para el ejercicio 2022, las asignaciones presupuestales que se prevén para los Órganos de Gobierno importan la cantidad de 8,427,000,000 de pesos, y para los Organismos Autónomos la cantidad de 11,687,808,772 pesos. La integración de dichas cantidades es la siguiente:</w:t>
      </w:r>
    </w:p>
    <w:p w:rsidR="00EF6E5E" w:rsidRDefault="00EF6E5E"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EF6E5E" w:rsidRPr="00EF6E5E" w:rsidTr="00EF6E5E">
        <w:trPr>
          <w:jc w:val="center"/>
        </w:trPr>
        <w:tc>
          <w:tcPr>
            <w:tcW w:w="6374" w:type="dxa"/>
            <w:shd w:val="clear" w:color="auto" w:fill="D9D9D9" w:themeFill="background1" w:themeFillShade="D9"/>
          </w:tcPr>
          <w:p w:rsidR="00EF6E5E" w:rsidRPr="00EF6E5E" w:rsidRDefault="00EF6E5E" w:rsidP="00EF6E5E">
            <w:pPr>
              <w:jc w:val="both"/>
              <w:rPr>
                <w:rFonts w:ascii="Source Sans Pro" w:hAnsi="Source Sans Pro"/>
                <w:b/>
                <w:bCs/>
                <w:color w:val="767171" w:themeColor="background2" w:themeShade="80"/>
                <w:sz w:val="20"/>
                <w:szCs w:val="20"/>
                <w:lang w:val="es-MX"/>
              </w:rPr>
            </w:pPr>
            <w:r w:rsidRPr="00EF6E5E">
              <w:rPr>
                <w:rFonts w:ascii="Source Sans Pro" w:hAnsi="Source Sans Pro"/>
                <w:b/>
                <w:bCs/>
                <w:color w:val="767171" w:themeColor="background2" w:themeShade="80"/>
                <w:sz w:val="20"/>
                <w:szCs w:val="20"/>
                <w:lang w:val="es-MX"/>
              </w:rPr>
              <w:t>ÓRGANOS DE GOBIERNO Y ORGANISMOS AUTÓNOMOS</w:t>
            </w:r>
          </w:p>
        </w:tc>
        <w:tc>
          <w:tcPr>
            <w:tcW w:w="2454" w:type="dxa"/>
            <w:shd w:val="clear" w:color="auto" w:fill="D9D9D9" w:themeFill="background1" w:themeFillShade="D9"/>
          </w:tcPr>
          <w:p w:rsidR="00EF6E5E" w:rsidRPr="00EF6E5E" w:rsidRDefault="00EF6E5E" w:rsidP="00EF6E5E">
            <w:pPr>
              <w:jc w:val="both"/>
              <w:rPr>
                <w:rFonts w:ascii="Source Sans Pro" w:hAnsi="Source Sans Pro"/>
                <w:b/>
                <w:bCs/>
                <w:color w:val="767171" w:themeColor="background2" w:themeShade="80"/>
                <w:sz w:val="20"/>
                <w:szCs w:val="20"/>
                <w:lang w:val="es-MX"/>
              </w:rPr>
            </w:pPr>
            <w:r w:rsidRPr="00EF6E5E">
              <w:rPr>
                <w:rFonts w:ascii="Source Sans Pro" w:hAnsi="Source Sans Pro"/>
                <w:b/>
                <w:bCs/>
                <w:color w:val="767171" w:themeColor="background2" w:themeShade="80"/>
                <w:sz w:val="20"/>
                <w:szCs w:val="20"/>
                <w:lang w:val="es-MX"/>
              </w:rPr>
              <w:t>MONTO</w:t>
            </w:r>
          </w:p>
        </w:tc>
      </w:tr>
    </w:tbl>
    <w:p w:rsidR="00EF6E5E" w:rsidRDefault="00EF6E5E"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374"/>
        <w:gridCol w:w="2454"/>
      </w:tblGrid>
      <w:tr w:rsidR="00EF6E5E" w:rsidRPr="00EF6E5E" w:rsidTr="00EF6E5E">
        <w:trPr>
          <w:jc w:val="center"/>
        </w:trPr>
        <w:tc>
          <w:tcPr>
            <w:tcW w:w="637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ÓRGANOS DE GOBIERNO</w:t>
            </w:r>
          </w:p>
        </w:tc>
        <w:tc>
          <w:tcPr>
            <w:tcW w:w="2454" w:type="dxa"/>
            <w:shd w:val="clear" w:color="auto" w:fill="D9D9D9" w:themeFill="background1" w:themeFillShade="D9"/>
          </w:tcPr>
          <w:p w:rsidR="00EF6E5E" w:rsidRPr="00EF6E5E" w:rsidRDefault="00EF6E5E" w:rsidP="00DD7117">
            <w:pPr>
              <w:rPr>
                <w:rFonts w:ascii="Source Sans Pro" w:hAnsi="Source Sans Pro"/>
                <w:b/>
                <w:bCs/>
                <w:color w:val="767171" w:themeColor="background2" w:themeShade="80"/>
                <w:sz w:val="20"/>
                <w:szCs w:val="20"/>
              </w:rPr>
            </w:pPr>
            <w:r w:rsidRPr="00EF6E5E">
              <w:rPr>
                <w:rFonts w:ascii="Source Sans Pro" w:hAnsi="Source Sans Pro"/>
                <w:b/>
                <w:bCs/>
                <w:color w:val="767171" w:themeColor="background2" w:themeShade="80"/>
                <w:sz w:val="20"/>
                <w:szCs w:val="20"/>
              </w:rPr>
              <w:t>8,427,000,000</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 xml:space="preserve">Congreso </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1,600,000,000</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Auditoría Superior</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400,000,000</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Tribunal Superior de Justicia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6,200,000,000</w:t>
            </w:r>
          </w:p>
        </w:tc>
      </w:tr>
      <w:tr w:rsidR="00EF6E5E" w:rsidRPr="00EF6E5E" w:rsidTr="00EF6E5E">
        <w:trPr>
          <w:jc w:val="center"/>
        </w:trPr>
        <w:tc>
          <w:tcPr>
            <w:tcW w:w="6374" w:type="dxa"/>
          </w:tcPr>
          <w:p w:rsidR="00EF6E5E" w:rsidRPr="00EF6E5E" w:rsidRDefault="00EF6E5E" w:rsidP="00DD7117">
            <w:pPr>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Consejo de la Judicatura</w:t>
            </w:r>
          </w:p>
        </w:tc>
        <w:tc>
          <w:tcPr>
            <w:tcW w:w="2454" w:type="dxa"/>
          </w:tcPr>
          <w:p w:rsidR="00EF6E5E" w:rsidRPr="00EF6E5E" w:rsidRDefault="00EF6E5E" w:rsidP="00DD7117">
            <w:pPr>
              <w:jc w:val="right"/>
              <w:rPr>
                <w:rFonts w:ascii="Source Sans Pro" w:hAnsi="Source Sans Pro"/>
                <w:color w:val="767171" w:themeColor="background2" w:themeShade="80"/>
                <w:sz w:val="20"/>
                <w:szCs w:val="20"/>
              </w:rPr>
            </w:pPr>
            <w:r w:rsidRPr="00EF6E5E">
              <w:rPr>
                <w:rFonts w:ascii="Source Sans Pro" w:hAnsi="Source Sans Pro"/>
                <w:color w:val="767171" w:themeColor="background2" w:themeShade="80"/>
                <w:sz w:val="20"/>
                <w:szCs w:val="20"/>
              </w:rPr>
              <w:t>227,000,000</w:t>
            </w:r>
          </w:p>
        </w:tc>
      </w:tr>
    </w:tbl>
    <w:p w:rsidR="00EF6E5E" w:rsidRDefault="00EF6E5E"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6941"/>
        <w:gridCol w:w="1887"/>
      </w:tblGrid>
      <w:tr w:rsidR="00AE3DBA" w:rsidRPr="00AE3DBA" w:rsidTr="00AE3DBA">
        <w:trPr>
          <w:jc w:val="center"/>
        </w:trPr>
        <w:tc>
          <w:tcPr>
            <w:tcW w:w="6941" w:type="dxa"/>
            <w:shd w:val="clear" w:color="auto" w:fill="D9D9D9" w:themeFill="background1" w:themeFillShade="D9"/>
          </w:tcPr>
          <w:p w:rsidR="00AE3DBA" w:rsidRPr="00AE3DBA" w:rsidRDefault="00AE3DBA" w:rsidP="00DD7117">
            <w:pPr>
              <w:rPr>
                <w:rFonts w:ascii="Source Sans Pro" w:hAnsi="Source Sans Pro"/>
                <w:b/>
                <w:bCs/>
                <w:color w:val="767171" w:themeColor="background2" w:themeShade="80"/>
                <w:sz w:val="20"/>
                <w:szCs w:val="20"/>
              </w:rPr>
            </w:pPr>
            <w:r w:rsidRPr="00AE3DBA">
              <w:rPr>
                <w:rFonts w:ascii="Source Sans Pro" w:hAnsi="Source Sans Pro"/>
                <w:b/>
                <w:bCs/>
                <w:color w:val="767171" w:themeColor="background2" w:themeShade="80"/>
                <w:sz w:val="20"/>
                <w:szCs w:val="20"/>
              </w:rPr>
              <w:t>ÓRGANISMOS AUTÓNOMOS</w:t>
            </w:r>
          </w:p>
        </w:tc>
        <w:tc>
          <w:tcPr>
            <w:tcW w:w="1887" w:type="dxa"/>
            <w:shd w:val="clear" w:color="auto" w:fill="D9D9D9" w:themeFill="background1" w:themeFillShade="D9"/>
          </w:tcPr>
          <w:p w:rsidR="00AE3DBA" w:rsidRPr="00AE3DBA" w:rsidRDefault="00AE3DBA" w:rsidP="00DD7117">
            <w:pPr>
              <w:rPr>
                <w:rFonts w:ascii="Source Sans Pro" w:hAnsi="Source Sans Pro"/>
                <w:b/>
                <w:bCs/>
                <w:color w:val="767171" w:themeColor="background2" w:themeShade="80"/>
                <w:sz w:val="20"/>
                <w:szCs w:val="20"/>
              </w:rPr>
            </w:pPr>
            <w:r w:rsidRPr="00AE3DBA">
              <w:rPr>
                <w:rFonts w:ascii="Source Sans Pro" w:hAnsi="Source Sans Pro"/>
                <w:b/>
                <w:bCs/>
                <w:color w:val="767171" w:themeColor="background2" w:themeShade="80"/>
                <w:sz w:val="20"/>
                <w:szCs w:val="20"/>
              </w:rPr>
              <w:t>11,687,808,772</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Tribunales de justicia Administrativa</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492,769,913</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Junta Local de Conciliación y Arbitraje</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441,775,766</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Comisión de Derechos Humanos</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452,865,456</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Instituto Electoral</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1,201,084,647</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 xml:space="preserve">Tribunal Electoral </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230,873,277</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Universidad Autónoma de la Ciudad de México</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1,500,000,000</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Instituto de Transparencia, Acceso a la Información Pública, Protección de Datos Personales y Rendición de Cuentas</w:t>
            </w:r>
          </w:p>
        </w:tc>
        <w:tc>
          <w:tcPr>
            <w:tcW w:w="1887" w:type="dxa"/>
            <w:vAlign w:val="center"/>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147,868,308</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Fiscalía General de Justicia</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7,200,000,000</w:t>
            </w:r>
          </w:p>
        </w:tc>
      </w:tr>
      <w:tr w:rsidR="00AE3DBA" w:rsidRPr="00AE3DBA" w:rsidTr="00AE3DBA">
        <w:trPr>
          <w:jc w:val="center"/>
        </w:trPr>
        <w:tc>
          <w:tcPr>
            <w:tcW w:w="6941" w:type="dxa"/>
          </w:tcPr>
          <w:p w:rsidR="00AE3DBA" w:rsidRPr="00AE3DBA" w:rsidRDefault="00AE3DBA" w:rsidP="00DD7117">
            <w:pPr>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Consejo de Evaluación</w:t>
            </w:r>
          </w:p>
        </w:tc>
        <w:tc>
          <w:tcPr>
            <w:tcW w:w="1887" w:type="dxa"/>
          </w:tcPr>
          <w:p w:rsidR="00AE3DBA" w:rsidRPr="00AE3DBA" w:rsidRDefault="00AE3DBA" w:rsidP="00DD7117">
            <w:pPr>
              <w:jc w:val="right"/>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20,544,405</w:t>
            </w:r>
          </w:p>
        </w:tc>
      </w:tr>
    </w:tbl>
    <w:p w:rsidR="00EF6E5E" w:rsidRDefault="00EF6E5E"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6941"/>
        <w:gridCol w:w="1887"/>
      </w:tblGrid>
      <w:tr w:rsidR="00AE3DBA" w:rsidRPr="00AE3DBA" w:rsidTr="00AE3DBA">
        <w:trPr>
          <w:jc w:val="center"/>
        </w:trPr>
        <w:tc>
          <w:tcPr>
            <w:tcW w:w="6941" w:type="dxa"/>
            <w:shd w:val="clear" w:color="auto" w:fill="D9D9D9" w:themeFill="background1" w:themeFillShade="D9"/>
          </w:tcPr>
          <w:p w:rsidR="00AE3DBA" w:rsidRPr="00AE3DBA" w:rsidRDefault="00AE3DBA" w:rsidP="00DD7117">
            <w:pPr>
              <w:rPr>
                <w:rFonts w:ascii="Source Sans Pro" w:hAnsi="Source Sans Pro"/>
                <w:b/>
                <w:bCs/>
                <w:color w:val="767171" w:themeColor="background2" w:themeShade="80"/>
                <w:sz w:val="20"/>
                <w:szCs w:val="20"/>
              </w:rPr>
            </w:pPr>
            <w:r w:rsidRPr="00AE3DBA">
              <w:rPr>
                <w:rFonts w:ascii="Source Sans Pro" w:hAnsi="Source Sans Pro"/>
                <w:b/>
                <w:bCs/>
                <w:color w:val="767171" w:themeColor="background2" w:themeShade="80"/>
                <w:sz w:val="20"/>
                <w:szCs w:val="20"/>
              </w:rPr>
              <w:t>SUMA ÓRGANOS DE GOBIERNO Y ORGANISMOS AUTÓNOMOS</w:t>
            </w:r>
          </w:p>
        </w:tc>
        <w:tc>
          <w:tcPr>
            <w:tcW w:w="1887" w:type="dxa"/>
            <w:shd w:val="clear" w:color="auto" w:fill="D9D9D9" w:themeFill="background1" w:themeFillShade="D9"/>
          </w:tcPr>
          <w:p w:rsidR="00AE3DBA" w:rsidRPr="00AE3DBA" w:rsidRDefault="00AE3DBA" w:rsidP="00DD7117">
            <w:pPr>
              <w:rPr>
                <w:rFonts w:ascii="Source Sans Pro" w:hAnsi="Source Sans Pro"/>
                <w:b/>
                <w:bCs/>
                <w:color w:val="767171" w:themeColor="background2" w:themeShade="80"/>
                <w:sz w:val="20"/>
                <w:szCs w:val="20"/>
              </w:rPr>
            </w:pPr>
            <w:r w:rsidRPr="00AE3DBA">
              <w:rPr>
                <w:rFonts w:ascii="Source Sans Pro" w:hAnsi="Source Sans Pro"/>
                <w:b/>
                <w:bCs/>
                <w:color w:val="767171" w:themeColor="background2" w:themeShade="80"/>
                <w:sz w:val="20"/>
                <w:szCs w:val="20"/>
              </w:rPr>
              <w:t>20,114,808,772</w:t>
            </w:r>
          </w:p>
        </w:tc>
      </w:tr>
    </w:tbl>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11.</w:t>
      </w:r>
      <w:r w:rsidRPr="00AE3DBA">
        <w:rPr>
          <w:rFonts w:ascii="Source Sans Pro" w:hAnsi="Source Sans Pro"/>
          <w:color w:val="767171" w:themeColor="background2" w:themeShade="80"/>
          <w:sz w:val="20"/>
          <w:szCs w:val="20"/>
        </w:rPr>
        <w:t xml:space="preserve"> Las erogaciones previstas para el pago de emisiones de certificados bursátiles, así como del costo financiero de la deuda pública y los costos por cobertura de riesgo importan la cantidad de 5,899,072,586 pesos. </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 xml:space="preserve">Las erogaciones previstas para el pago de subsidios por concepto de estímulos fiscales representan la cantidad de 4,276,880,301 pesos. Las erogaciones para el pago por devoluciones de ingresos importan la cantidad de 200,000,000 de pesos. </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 xml:space="preserve">La administración, control y ejercicio de los recursos para el pago de la deuda pública y de subsidios por concepto de estímulos fiscales, se encomienda a la Secretaría, así como las erogaciones previstas para la reserva de pago de emisiones de certificados bursátiles. </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12.</w:t>
      </w:r>
      <w:r w:rsidRPr="00AE3DBA">
        <w:rPr>
          <w:rFonts w:ascii="Source Sans Pro" w:hAnsi="Source Sans Pro"/>
          <w:color w:val="767171" w:themeColor="background2" w:themeShade="80"/>
          <w:sz w:val="20"/>
          <w:szCs w:val="20"/>
        </w:rPr>
        <w:t xml:space="preserve"> Conforme a las previsiones que establece el artículo 9 de la Ley de Disciplina Financiera, se considera la cantidad de 81,379,966 pesos como aportación al Fondo para Estabilizar los Recursos Presupuestales de la Administración Pública de la Ciudad de México, también identificado como Fondo de Atención a los Desastres Naturales en la Ciudad de México “FONADEN CDMX”. Esta aportación abona al cumplimento de lo dispuesto por el artículo 80, párrafo quinto de la Ley de Austeridad. </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13.</w:t>
      </w:r>
      <w:r w:rsidRPr="00AE3DBA">
        <w:rPr>
          <w:rFonts w:ascii="Source Sans Pro" w:hAnsi="Source Sans Pro"/>
          <w:color w:val="767171" w:themeColor="background2" w:themeShade="80"/>
          <w:sz w:val="20"/>
          <w:szCs w:val="20"/>
        </w:rPr>
        <w:t xml:space="preserve"> A fin de cumplir lo previsto en la Ley para la Reconstrucción Integral de la Ciudad de México y la ejecución oportuna del Plan Integral para la Reconstrucción de la Ciudad de México se consideran 2,400,000,000 de pesos, los cuales serán asignados conforme a los planes de acción aprobados por la Comisión para la Reconstrucción de la Ciudad de México; debiendo observar las disposiciones aplicables que en materia de gasto emita la Secretaría. </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E3DBA">
        <w:rPr>
          <w:rFonts w:ascii="Source Sans Pro" w:hAnsi="Source Sans Pro"/>
          <w:color w:val="767171" w:themeColor="background2" w:themeShade="80"/>
          <w:sz w:val="20"/>
          <w:szCs w:val="20"/>
        </w:rPr>
        <w:t xml:space="preserve">La Comisión para la Reconstrucción de la Ciudad de México informará mensualmente al Congreso por escrito los avances de los recursos disponibles, así como su aplicación en programas y acciones de reconstrucción de la Ciudad para su debido análisis, seguimiento, control y fiscalización. </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14.</w:t>
      </w:r>
      <w:r w:rsidRPr="00AE3DBA">
        <w:rPr>
          <w:rFonts w:ascii="Source Sans Pro" w:hAnsi="Source Sans Pro"/>
          <w:color w:val="767171" w:themeColor="background2" w:themeShade="80"/>
          <w:sz w:val="20"/>
          <w:szCs w:val="20"/>
        </w:rPr>
        <w:t xml:space="preserve"> Para el pago de Indemnizaciones por Responsabilidad Patrimonial de los entes públicos de la Ciudad de México previsto en el artículo 20 de la Ley de Responsabilidad Patrimonial del Distrito Federal, se destina la cantidad de 55,422,615 pesos que se ejercerán a través de las Unidades Responsables del Gasto que alojan el recurso, para hacer frente a las obligaciones determinadas por resolución o sentencia firme que emita la autoridad administrativa o jurisdiccional competente.</w:t>
      </w:r>
    </w:p>
    <w:p w:rsidR="00AE3DBA" w:rsidRDefault="00AE3DBA" w:rsidP="00B4232E">
      <w:pPr>
        <w:jc w:val="both"/>
        <w:rPr>
          <w:rFonts w:ascii="Source Sans Pro" w:hAnsi="Source Sans Pro"/>
          <w:color w:val="767171" w:themeColor="background2" w:themeShade="80"/>
          <w:sz w:val="20"/>
          <w:szCs w:val="20"/>
        </w:rPr>
      </w:pPr>
    </w:p>
    <w:p w:rsidR="00AE3DBA" w:rsidRPr="00A043C8" w:rsidRDefault="00AE3DBA"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CAPÍTULO III</w:t>
      </w:r>
    </w:p>
    <w:p w:rsidR="00AE3DBA" w:rsidRPr="00A043C8" w:rsidRDefault="00AE3DBA"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DE LAS FUNCIONES DE GASTO</w:t>
      </w:r>
    </w:p>
    <w:p w:rsidR="00AE3DBA" w:rsidRDefault="00AE3DBA" w:rsidP="00B4232E">
      <w:pPr>
        <w:jc w:val="both"/>
        <w:rPr>
          <w:rFonts w:ascii="Source Sans Pro" w:hAnsi="Source Sans Pro"/>
          <w:color w:val="767171" w:themeColor="background2" w:themeShade="80"/>
          <w:sz w:val="20"/>
          <w:szCs w:val="20"/>
        </w:rPr>
      </w:pPr>
    </w:p>
    <w:p w:rsidR="00AE3DBA" w:rsidRDefault="00AE3DBA"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15.</w:t>
      </w:r>
      <w:r w:rsidRPr="00AE3DBA">
        <w:rPr>
          <w:rFonts w:ascii="Source Sans Pro" w:hAnsi="Source Sans Pro"/>
          <w:color w:val="767171" w:themeColor="background2" w:themeShade="80"/>
          <w:sz w:val="20"/>
          <w:szCs w:val="20"/>
        </w:rPr>
        <w:t xml:space="preserve"> Sujeto a lo señalado en el artículo tercero transitorio del presente Decreto, la asignación presupuestal prevista por Función de Gasto es la siguiente:</w:t>
      </w:r>
    </w:p>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8828"/>
      </w:tblGrid>
      <w:tr w:rsidR="00135A8B" w:rsidRPr="00135A8B" w:rsidTr="00135A8B">
        <w:trPr>
          <w:jc w:val="center"/>
        </w:trPr>
        <w:tc>
          <w:tcPr>
            <w:tcW w:w="8828"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FUNCIÓN DE GASTOS</w:t>
            </w:r>
          </w:p>
        </w:tc>
      </w:tr>
    </w:tbl>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988"/>
        <w:gridCol w:w="5386"/>
        <w:gridCol w:w="2454"/>
      </w:tblGrid>
      <w:tr w:rsidR="00135A8B" w:rsidRPr="00135A8B" w:rsidTr="00135A8B">
        <w:trPr>
          <w:jc w:val="center"/>
        </w:trPr>
        <w:tc>
          <w:tcPr>
            <w:tcW w:w="988"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1</w:t>
            </w:r>
          </w:p>
        </w:tc>
        <w:tc>
          <w:tcPr>
            <w:tcW w:w="5386"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Gobierno</w:t>
            </w:r>
          </w:p>
        </w:tc>
        <w:tc>
          <w:tcPr>
            <w:tcW w:w="2454"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79,623,408,137</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1.1</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Legislación</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2,273,213,271</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1.2</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Justicia</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26,861,663,233</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1.3</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 xml:space="preserve">Coordinación de la Política de Gobierno </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3,913,350,601</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lastRenderedPageBreak/>
              <w:t>1.5</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Asuntos Financieros y Hacendarios</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4,008,516,800</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1.7</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Asuntos de Orden Público y de Seguridad Interior</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39,353,605,171</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1.8</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Otros Servicios Generales</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3,213,059,061</w:t>
            </w:r>
          </w:p>
        </w:tc>
      </w:tr>
    </w:tbl>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988"/>
        <w:gridCol w:w="5386"/>
        <w:gridCol w:w="2454"/>
      </w:tblGrid>
      <w:tr w:rsidR="00135A8B" w:rsidRPr="00135A8B" w:rsidTr="00135A8B">
        <w:trPr>
          <w:jc w:val="center"/>
        </w:trPr>
        <w:tc>
          <w:tcPr>
            <w:tcW w:w="988"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2</w:t>
            </w:r>
          </w:p>
        </w:tc>
        <w:tc>
          <w:tcPr>
            <w:tcW w:w="5386"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 xml:space="preserve">Desarrollo Social </w:t>
            </w:r>
          </w:p>
        </w:tc>
        <w:tc>
          <w:tcPr>
            <w:tcW w:w="2454"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110,446,595,248</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2.1</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Protección Animal</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11,273,631,496</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2.2</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Vivienda y Servicios a la Comunidad</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48,106,519,380</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2.3</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Salud</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23,108,029,220</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2.4</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Recreación, Cultura y Otras Manifestaciones Sociales</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1,573,806,379</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2.5</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Educación</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11,478,090,957</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2.6</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 xml:space="preserve">Protección Social </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12,923,650,234</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2.7</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Otros Asuntos Sociales</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1,982,867,582</w:t>
            </w:r>
          </w:p>
        </w:tc>
      </w:tr>
    </w:tbl>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988"/>
        <w:gridCol w:w="5386"/>
        <w:gridCol w:w="2454"/>
      </w:tblGrid>
      <w:tr w:rsidR="00135A8B" w:rsidRPr="00135A8B" w:rsidTr="00135A8B">
        <w:trPr>
          <w:jc w:val="center"/>
        </w:trPr>
        <w:tc>
          <w:tcPr>
            <w:tcW w:w="988"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3</w:t>
            </w:r>
          </w:p>
        </w:tc>
        <w:tc>
          <w:tcPr>
            <w:tcW w:w="5386"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Desarrollo Económico</w:t>
            </w:r>
          </w:p>
        </w:tc>
        <w:tc>
          <w:tcPr>
            <w:tcW w:w="2454"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38,031,799,752</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3.1</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 xml:space="preserve">Asuntos Económicos, Comerciales y Laborales en General </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2,042,304,455</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3.2</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Agropecuaria, Silvicultura, Pesca y Caza</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20,167,840</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3.4</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Minería, Manufacturas y Construcción</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3,457,836,456</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3.5</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Transporte</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31,387,266,389</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3.7</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Turismo</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214,780,451</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3.8</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Ciencia, Tecnología e Innovación</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65,365,439</w:t>
            </w:r>
          </w:p>
        </w:tc>
      </w:tr>
      <w:tr w:rsidR="00135A8B" w:rsidRPr="00135A8B" w:rsidTr="00135A8B">
        <w:trPr>
          <w:jc w:val="center"/>
        </w:trPr>
        <w:tc>
          <w:tcPr>
            <w:tcW w:w="988"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3.9</w:t>
            </w:r>
          </w:p>
        </w:tc>
        <w:tc>
          <w:tcPr>
            <w:tcW w:w="5386" w:type="dxa"/>
          </w:tcPr>
          <w:p w:rsidR="00135A8B" w:rsidRPr="00135A8B" w:rsidRDefault="00135A8B" w:rsidP="00DD7117">
            <w:pPr>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Otras Industrias y Otros Asuntos Económicos</w:t>
            </w:r>
          </w:p>
        </w:tc>
        <w:tc>
          <w:tcPr>
            <w:tcW w:w="2454" w:type="dxa"/>
          </w:tcPr>
          <w:p w:rsidR="00135A8B" w:rsidRPr="00135A8B" w:rsidRDefault="00135A8B" w:rsidP="00DD7117">
            <w:pPr>
              <w:jc w:val="right"/>
              <w:rPr>
                <w:rFonts w:ascii="Source Sans Pro" w:hAnsi="Source Sans Pro"/>
                <w:color w:val="767171" w:themeColor="background2" w:themeShade="80"/>
                <w:sz w:val="20"/>
                <w:szCs w:val="20"/>
              </w:rPr>
            </w:pPr>
            <w:r w:rsidRPr="00135A8B">
              <w:rPr>
                <w:rFonts w:ascii="Source Sans Pro" w:hAnsi="Source Sans Pro"/>
                <w:color w:val="767171" w:themeColor="background2" w:themeShade="80"/>
                <w:sz w:val="20"/>
                <w:szCs w:val="20"/>
              </w:rPr>
              <w:t>844,078,722</w:t>
            </w:r>
          </w:p>
        </w:tc>
      </w:tr>
    </w:tbl>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988"/>
        <w:gridCol w:w="5386"/>
        <w:gridCol w:w="2454"/>
      </w:tblGrid>
      <w:tr w:rsidR="00135A8B" w:rsidRPr="00135A8B" w:rsidTr="00135A8B">
        <w:trPr>
          <w:jc w:val="center"/>
        </w:trPr>
        <w:tc>
          <w:tcPr>
            <w:tcW w:w="988" w:type="dxa"/>
            <w:shd w:val="clear" w:color="auto" w:fill="D9D9D9" w:themeFill="background1" w:themeFillShade="D9"/>
          </w:tcPr>
          <w:p w:rsidR="00135A8B" w:rsidRPr="00135A8B" w:rsidRDefault="00135A8B" w:rsidP="00DD7117">
            <w:pPr>
              <w:rPr>
                <w:rFonts w:ascii="Source Sans Pro" w:hAnsi="Source Sans Pro" w:cs="Segoe UI Semilight"/>
                <w:b/>
                <w:bCs/>
                <w:color w:val="767171" w:themeColor="background2" w:themeShade="80"/>
                <w:sz w:val="20"/>
                <w:szCs w:val="20"/>
              </w:rPr>
            </w:pPr>
            <w:r w:rsidRPr="00135A8B">
              <w:rPr>
                <w:rFonts w:ascii="Source Sans Pro" w:hAnsi="Source Sans Pro" w:cs="Segoe UI Semilight"/>
                <w:b/>
                <w:bCs/>
                <w:color w:val="767171" w:themeColor="background2" w:themeShade="80"/>
                <w:sz w:val="20"/>
                <w:szCs w:val="20"/>
              </w:rPr>
              <w:t>4</w:t>
            </w:r>
          </w:p>
        </w:tc>
        <w:tc>
          <w:tcPr>
            <w:tcW w:w="5386" w:type="dxa"/>
            <w:shd w:val="clear" w:color="auto" w:fill="D9D9D9" w:themeFill="background1" w:themeFillShade="D9"/>
          </w:tcPr>
          <w:p w:rsidR="00135A8B" w:rsidRPr="00135A8B" w:rsidRDefault="00135A8B" w:rsidP="00DD7117">
            <w:pPr>
              <w:rPr>
                <w:rFonts w:ascii="Source Sans Pro" w:hAnsi="Source Sans Pro" w:cs="Segoe UI Semilight"/>
                <w:b/>
                <w:bCs/>
                <w:color w:val="767171" w:themeColor="background2" w:themeShade="80"/>
                <w:sz w:val="20"/>
                <w:szCs w:val="20"/>
              </w:rPr>
            </w:pPr>
            <w:r w:rsidRPr="00135A8B">
              <w:rPr>
                <w:rFonts w:ascii="Source Sans Pro" w:hAnsi="Source Sans Pro" w:cs="Segoe UI Semilight"/>
                <w:b/>
                <w:bCs/>
                <w:color w:val="767171" w:themeColor="background2" w:themeShade="80"/>
                <w:sz w:val="20"/>
                <w:szCs w:val="20"/>
              </w:rPr>
              <w:t>Otras no Clasificadas en funciones Anteriores</w:t>
            </w:r>
          </w:p>
        </w:tc>
        <w:tc>
          <w:tcPr>
            <w:tcW w:w="2454" w:type="dxa"/>
            <w:shd w:val="clear" w:color="auto" w:fill="D9D9D9" w:themeFill="background1" w:themeFillShade="D9"/>
          </w:tcPr>
          <w:p w:rsidR="00135A8B" w:rsidRPr="00135A8B" w:rsidRDefault="00135A8B" w:rsidP="00DD7117">
            <w:pPr>
              <w:rPr>
                <w:rFonts w:ascii="Source Sans Pro" w:hAnsi="Source Sans Pro" w:cs="Segoe UI Semilight"/>
                <w:b/>
                <w:bCs/>
                <w:color w:val="767171" w:themeColor="background2" w:themeShade="80"/>
                <w:sz w:val="20"/>
                <w:szCs w:val="20"/>
              </w:rPr>
            </w:pPr>
            <w:r w:rsidRPr="00135A8B">
              <w:rPr>
                <w:rFonts w:ascii="Source Sans Pro" w:hAnsi="Source Sans Pro" w:cs="Segoe UI Semilight"/>
                <w:b/>
                <w:bCs/>
                <w:color w:val="767171" w:themeColor="background2" w:themeShade="80"/>
                <w:sz w:val="20"/>
                <w:szCs w:val="20"/>
              </w:rPr>
              <w:t>5,899,072,586</w:t>
            </w:r>
          </w:p>
        </w:tc>
      </w:tr>
      <w:tr w:rsidR="00135A8B" w:rsidRPr="00135A8B" w:rsidTr="00135A8B">
        <w:trPr>
          <w:jc w:val="center"/>
        </w:trPr>
        <w:tc>
          <w:tcPr>
            <w:tcW w:w="988" w:type="dxa"/>
          </w:tcPr>
          <w:p w:rsidR="00135A8B" w:rsidRPr="00135A8B" w:rsidRDefault="00135A8B" w:rsidP="00DD7117">
            <w:pPr>
              <w:rPr>
                <w:rFonts w:ascii="Source Sans Pro" w:hAnsi="Source Sans Pro" w:cs="Segoe UI Semilight"/>
                <w:color w:val="767171" w:themeColor="background2" w:themeShade="80"/>
                <w:sz w:val="20"/>
                <w:szCs w:val="20"/>
              </w:rPr>
            </w:pPr>
            <w:r w:rsidRPr="00135A8B">
              <w:rPr>
                <w:rFonts w:ascii="Source Sans Pro" w:hAnsi="Source Sans Pro" w:cs="Segoe UI Semilight"/>
                <w:color w:val="767171" w:themeColor="background2" w:themeShade="80"/>
                <w:sz w:val="20"/>
                <w:szCs w:val="20"/>
              </w:rPr>
              <w:t>4.1</w:t>
            </w:r>
          </w:p>
        </w:tc>
        <w:tc>
          <w:tcPr>
            <w:tcW w:w="5386" w:type="dxa"/>
          </w:tcPr>
          <w:p w:rsidR="00135A8B" w:rsidRPr="00135A8B" w:rsidRDefault="00135A8B" w:rsidP="00DD7117">
            <w:pPr>
              <w:rPr>
                <w:rFonts w:ascii="Source Sans Pro" w:hAnsi="Source Sans Pro" w:cs="Segoe UI Semilight"/>
                <w:color w:val="767171" w:themeColor="background2" w:themeShade="80"/>
                <w:sz w:val="20"/>
                <w:szCs w:val="20"/>
              </w:rPr>
            </w:pPr>
            <w:r w:rsidRPr="00135A8B">
              <w:rPr>
                <w:rFonts w:ascii="Source Sans Pro" w:hAnsi="Source Sans Pro" w:cs="Segoe UI Semilight"/>
                <w:color w:val="767171" w:themeColor="background2" w:themeShade="80"/>
                <w:sz w:val="20"/>
                <w:szCs w:val="20"/>
              </w:rPr>
              <w:t>Transacciones de la Deuda Pública/ Costo Financiero de la Deuda</w:t>
            </w:r>
          </w:p>
        </w:tc>
        <w:tc>
          <w:tcPr>
            <w:tcW w:w="2454" w:type="dxa"/>
            <w:vAlign w:val="center"/>
          </w:tcPr>
          <w:p w:rsidR="00135A8B" w:rsidRPr="00135A8B" w:rsidRDefault="00135A8B" w:rsidP="00DD7117">
            <w:pPr>
              <w:jc w:val="right"/>
              <w:rPr>
                <w:rFonts w:ascii="Source Sans Pro" w:hAnsi="Source Sans Pro" w:cs="Segoe UI Semilight"/>
                <w:color w:val="767171" w:themeColor="background2" w:themeShade="80"/>
                <w:sz w:val="20"/>
                <w:szCs w:val="20"/>
              </w:rPr>
            </w:pPr>
            <w:r w:rsidRPr="00135A8B">
              <w:rPr>
                <w:rFonts w:ascii="Source Sans Pro" w:hAnsi="Source Sans Pro" w:cs="Segoe UI Semilight"/>
                <w:color w:val="767171" w:themeColor="background2" w:themeShade="80"/>
                <w:sz w:val="20"/>
                <w:szCs w:val="20"/>
              </w:rPr>
              <w:t>5,899,072,586</w:t>
            </w:r>
          </w:p>
        </w:tc>
      </w:tr>
    </w:tbl>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tblInd w:w="998" w:type="dxa"/>
        <w:shd w:val="clear" w:color="auto" w:fill="D9D9D9" w:themeFill="background1" w:themeFillShade="D9"/>
        <w:tblLook w:val="04A0" w:firstRow="1" w:lastRow="0" w:firstColumn="1" w:lastColumn="0" w:noHBand="0" w:noVBand="1"/>
      </w:tblPr>
      <w:tblGrid>
        <w:gridCol w:w="5377"/>
        <w:gridCol w:w="2453"/>
      </w:tblGrid>
      <w:tr w:rsidR="00135A8B" w:rsidRPr="00135A8B" w:rsidTr="00135A8B">
        <w:tc>
          <w:tcPr>
            <w:tcW w:w="5386"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SUMA</w:t>
            </w:r>
          </w:p>
        </w:tc>
        <w:tc>
          <w:tcPr>
            <w:tcW w:w="2454" w:type="dxa"/>
            <w:shd w:val="clear" w:color="auto" w:fill="D9D9D9" w:themeFill="background1" w:themeFillShade="D9"/>
          </w:tcPr>
          <w:p w:rsidR="00135A8B" w:rsidRPr="00135A8B" w:rsidRDefault="00135A8B" w:rsidP="00DD7117">
            <w:pPr>
              <w:rPr>
                <w:rFonts w:ascii="Source Sans Pro" w:hAnsi="Source Sans Pro"/>
                <w:b/>
                <w:bCs/>
                <w:color w:val="767171" w:themeColor="background2" w:themeShade="80"/>
                <w:sz w:val="20"/>
                <w:szCs w:val="20"/>
              </w:rPr>
            </w:pPr>
            <w:r w:rsidRPr="00135A8B">
              <w:rPr>
                <w:rFonts w:ascii="Source Sans Pro" w:hAnsi="Source Sans Pro"/>
                <w:b/>
                <w:bCs/>
                <w:color w:val="767171" w:themeColor="background2" w:themeShade="80"/>
                <w:sz w:val="20"/>
                <w:szCs w:val="20"/>
              </w:rPr>
              <w:t>234,000,875,723</w:t>
            </w:r>
          </w:p>
        </w:tc>
      </w:tr>
    </w:tbl>
    <w:p w:rsidR="00135A8B" w:rsidRDefault="00135A8B" w:rsidP="00B4232E">
      <w:pPr>
        <w:jc w:val="both"/>
        <w:rPr>
          <w:rFonts w:ascii="Source Sans Pro" w:hAnsi="Source Sans Pro"/>
          <w:color w:val="767171" w:themeColor="background2" w:themeShade="80"/>
          <w:sz w:val="20"/>
          <w:szCs w:val="20"/>
        </w:rPr>
      </w:pPr>
    </w:p>
    <w:p w:rsidR="00135A8B" w:rsidRDefault="00135A8B"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16.</w:t>
      </w:r>
      <w:r w:rsidRPr="00135A8B">
        <w:rPr>
          <w:rFonts w:ascii="Source Sans Pro" w:hAnsi="Source Sans Pro"/>
          <w:color w:val="767171" w:themeColor="background2" w:themeShade="80"/>
          <w:sz w:val="20"/>
          <w:szCs w:val="20"/>
        </w:rPr>
        <w:t xml:space="preserve"> Conforme a las asignaciones por Función de Gasto previstas en el artículo anterior y acorde con las necesidades de las personas habitantes de la Ciudad de México, se establecen las siguientes Prioridades de Gasto:</w:t>
      </w:r>
    </w:p>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8828"/>
      </w:tblGrid>
      <w:tr w:rsidR="00232896" w:rsidRPr="00232896" w:rsidTr="00232896">
        <w:trPr>
          <w:jc w:val="center"/>
        </w:trPr>
        <w:tc>
          <w:tcPr>
            <w:tcW w:w="8828" w:type="dxa"/>
            <w:shd w:val="clear" w:color="auto" w:fill="D9D9D9" w:themeFill="background1" w:themeFillShade="D9"/>
          </w:tcPr>
          <w:p w:rsidR="00135A8B" w:rsidRPr="00232896" w:rsidRDefault="00135A8B" w:rsidP="00DD7117">
            <w:pPr>
              <w:rPr>
                <w:rFonts w:ascii="Source Sans Pro" w:hAnsi="Source Sans Pro"/>
                <w:b/>
                <w:bCs/>
                <w:color w:val="767171" w:themeColor="background2" w:themeShade="80"/>
                <w:sz w:val="20"/>
                <w:szCs w:val="20"/>
              </w:rPr>
            </w:pPr>
            <w:r w:rsidRPr="00232896">
              <w:rPr>
                <w:rFonts w:ascii="Source Sans Pro" w:hAnsi="Source Sans Pro"/>
                <w:b/>
                <w:bCs/>
                <w:color w:val="767171" w:themeColor="background2" w:themeShade="80"/>
                <w:sz w:val="20"/>
                <w:szCs w:val="20"/>
              </w:rPr>
              <w:t>PRIORIDADES DE GASTO</w:t>
            </w:r>
          </w:p>
        </w:tc>
      </w:tr>
    </w:tbl>
    <w:p w:rsidR="00135A8B" w:rsidRDefault="00135A8B"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846"/>
        <w:gridCol w:w="7982"/>
      </w:tblGrid>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1.2</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Justicia</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1.7</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Asuntos de Orden Público y de Seguridad Interior</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2.1</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Protección Ambiental</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2.2</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Vivienda y Servicios a la Comunidad</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2.3</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Salud</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2.5</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Educación</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2.6</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Protección Social</w:t>
            </w:r>
          </w:p>
        </w:tc>
      </w:tr>
      <w:tr w:rsidR="00232896" w:rsidRPr="00232896" w:rsidTr="00232896">
        <w:trPr>
          <w:jc w:val="center"/>
        </w:trPr>
        <w:tc>
          <w:tcPr>
            <w:tcW w:w="846"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3.5</w:t>
            </w:r>
          </w:p>
        </w:tc>
        <w:tc>
          <w:tcPr>
            <w:tcW w:w="7982"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Transporte</w:t>
            </w:r>
          </w:p>
        </w:tc>
      </w:tr>
    </w:tbl>
    <w:p w:rsidR="00232896" w:rsidRDefault="00232896" w:rsidP="00B4232E">
      <w:pPr>
        <w:jc w:val="both"/>
        <w:rPr>
          <w:rFonts w:ascii="Source Sans Pro" w:hAnsi="Source Sans Pro"/>
          <w:color w:val="767171" w:themeColor="background2" w:themeShade="80"/>
          <w:sz w:val="20"/>
          <w:szCs w:val="20"/>
        </w:rPr>
      </w:pPr>
    </w:p>
    <w:p w:rsidR="00232896" w:rsidRPr="00A043C8" w:rsidRDefault="00232896"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CAPÍTULO IV</w:t>
      </w:r>
    </w:p>
    <w:p w:rsidR="00232896" w:rsidRPr="00A043C8" w:rsidRDefault="00232896"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DE LAS ALCALDÍAS</w:t>
      </w:r>
    </w:p>
    <w:p w:rsidR="00232896" w:rsidRPr="00A043C8" w:rsidRDefault="00232896" w:rsidP="00A043C8">
      <w:pPr>
        <w:jc w:val="center"/>
        <w:rPr>
          <w:rFonts w:ascii="Source Sans Pro" w:hAnsi="Source Sans Pro"/>
          <w:b/>
          <w:bCs/>
          <w:color w:val="767171" w:themeColor="background2" w:themeShade="80"/>
          <w:sz w:val="20"/>
          <w:szCs w:val="20"/>
        </w:rPr>
      </w:pPr>
    </w:p>
    <w:p w:rsidR="00232896" w:rsidRPr="00A043C8" w:rsidRDefault="00232896"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APARTADO I</w:t>
      </w:r>
    </w:p>
    <w:p w:rsidR="00232896" w:rsidRPr="00A043C8" w:rsidRDefault="00232896" w:rsidP="00A043C8">
      <w:pPr>
        <w:jc w:val="center"/>
        <w:rPr>
          <w:rFonts w:ascii="Source Sans Pro" w:hAnsi="Source Sans Pro"/>
          <w:b/>
          <w:bCs/>
          <w:color w:val="767171" w:themeColor="background2" w:themeShade="80"/>
          <w:sz w:val="20"/>
          <w:szCs w:val="20"/>
        </w:rPr>
      </w:pPr>
      <w:r w:rsidRPr="00A043C8">
        <w:rPr>
          <w:rFonts w:ascii="Source Sans Pro" w:hAnsi="Source Sans Pro"/>
          <w:b/>
          <w:bCs/>
          <w:color w:val="767171" w:themeColor="background2" w:themeShade="80"/>
          <w:sz w:val="20"/>
          <w:szCs w:val="20"/>
        </w:rPr>
        <w:t>DEL PRESUPUESTO PARTICIPATIVO</w:t>
      </w:r>
    </w:p>
    <w:p w:rsidR="00232896" w:rsidRDefault="00232896" w:rsidP="00B4232E">
      <w:pPr>
        <w:jc w:val="both"/>
        <w:rPr>
          <w:rFonts w:ascii="Source Sans Pro" w:hAnsi="Source Sans Pro"/>
          <w:color w:val="767171" w:themeColor="background2" w:themeShade="80"/>
          <w:sz w:val="20"/>
          <w:szCs w:val="20"/>
        </w:rPr>
      </w:pPr>
    </w:p>
    <w:p w:rsidR="00232896" w:rsidRDefault="00232896"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17.</w:t>
      </w:r>
      <w:r w:rsidRPr="00232896">
        <w:rPr>
          <w:rFonts w:ascii="Source Sans Pro" w:hAnsi="Source Sans Pro"/>
          <w:color w:val="767171" w:themeColor="background2" w:themeShade="80"/>
          <w:sz w:val="20"/>
          <w:szCs w:val="20"/>
        </w:rPr>
        <w:t xml:space="preserve"> El Presupuesto Participativo se sujetará a lo previsto en la Ley de Austeridad, Ley del Sistema de Planeación del Desarrollo de la Ciudad de México, Ley de Participación Ciudadana, la Guía Operativa y demás normativa aplicable, y deberá estar alineado con los instrumentos de planeación de la Ciudad y de la Alcaldía. </w:t>
      </w:r>
    </w:p>
    <w:p w:rsidR="00232896" w:rsidRDefault="00232896" w:rsidP="00B4232E">
      <w:pPr>
        <w:jc w:val="both"/>
        <w:rPr>
          <w:rFonts w:ascii="Source Sans Pro" w:hAnsi="Source Sans Pro"/>
          <w:color w:val="767171" w:themeColor="background2" w:themeShade="80"/>
          <w:sz w:val="20"/>
          <w:szCs w:val="20"/>
        </w:rPr>
      </w:pPr>
    </w:p>
    <w:p w:rsidR="00232896" w:rsidRDefault="00232896" w:rsidP="00B4232E">
      <w:pPr>
        <w:jc w:val="both"/>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 xml:space="preserve">El Presupuesto Participativo deberá estar orientado esencialmente al fortalecimiento del desarrollo comunitario, la convivencia y la acción comunitaria, que contribuya a la reconstrucción del tejido social y la solidaridad entre las personas vecinas y habitantes. Los objetivos sociales del presupuesto participativo serán la profundización democrática a través de la redistribución de recursos, la mejora de la eficiencia del gasto público, la prevención del delito y la inclusión de grupos de atención prioritaria. </w:t>
      </w:r>
    </w:p>
    <w:p w:rsidR="00232896" w:rsidRDefault="00232896" w:rsidP="00B4232E">
      <w:pPr>
        <w:jc w:val="both"/>
        <w:rPr>
          <w:rFonts w:ascii="Source Sans Pro" w:hAnsi="Source Sans Pro"/>
          <w:color w:val="767171" w:themeColor="background2" w:themeShade="80"/>
          <w:sz w:val="20"/>
          <w:szCs w:val="20"/>
        </w:rPr>
      </w:pPr>
    </w:p>
    <w:p w:rsidR="00232896" w:rsidRDefault="00232896" w:rsidP="00B4232E">
      <w:pPr>
        <w:jc w:val="both"/>
        <w:rPr>
          <w:rFonts w:ascii="Source Sans Pro" w:hAnsi="Source Sans Pro"/>
          <w:color w:val="767171" w:themeColor="background2" w:themeShade="80"/>
          <w:sz w:val="20"/>
          <w:szCs w:val="20"/>
        </w:rPr>
      </w:pPr>
      <w:r w:rsidRPr="00A043C8">
        <w:rPr>
          <w:rFonts w:ascii="Source Sans Pro" w:hAnsi="Source Sans Pro"/>
          <w:b/>
          <w:bCs/>
          <w:color w:val="767171" w:themeColor="background2" w:themeShade="80"/>
          <w:sz w:val="20"/>
          <w:szCs w:val="20"/>
        </w:rPr>
        <w:t>ARTÍCULO 18.</w:t>
      </w:r>
      <w:r w:rsidRPr="00232896">
        <w:rPr>
          <w:rFonts w:ascii="Source Sans Pro" w:hAnsi="Source Sans Pro"/>
          <w:color w:val="767171" w:themeColor="background2" w:themeShade="80"/>
          <w:sz w:val="20"/>
          <w:szCs w:val="20"/>
        </w:rPr>
        <w:t xml:space="preserve"> Conforme a lo establecido en los artículos 117 y Transitorio Décimo Noveno de la Ley de Participación Ciudadana de la Ciudad de México, los recursos del Presupuesto Participativo para el ejercicio fiscal 2022 corresponde a 1,612,884,960 pesos, los cuales se encuentran comprendidos en las erogaciones previstas en el artículo 7 del presente Decreto.</w:t>
      </w:r>
    </w:p>
    <w:p w:rsidR="00232896" w:rsidRDefault="00232896"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3094"/>
        <w:gridCol w:w="3142"/>
      </w:tblGrid>
      <w:tr w:rsidR="00232896" w:rsidRPr="00232896" w:rsidTr="00232896">
        <w:trPr>
          <w:jc w:val="center"/>
        </w:trPr>
        <w:tc>
          <w:tcPr>
            <w:tcW w:w="3094" w:type="dxa"/>
            <w:shd w:val="clear" w:color="auto" w:fill="D9D9D9" w:themeFill="background1" w:themeFillShade="D9"/>
          </w:tcPr>
          <w:p w:rsidR="00232896" w:rsidRPr="00232896" w:rsidRDefault="00232896" w:rsidP="00DD7117">
            <w:pPr>
              <w:rPr>
                <w:rFonts w:ascii="Source Sans Pro" w:hAnsi="Source Sans Pro"/>
                <w:b/>
                <w:bCs/>
                <w:color w:val="767171" w:themeColor="background2" w:themeShade="80"/>
                <w:sz w:val="20"/>
                <w:szCs w:val="20"/>
              </w:rPr>
            </w:pPr>
            <w:r w:rsidRPr="00232896">
              <w:rPr>
                <w:rFonts w:ascii="Source Sans Pro" w:hAnsi="Source Sans Pro"/>
                <w:b/>
                <w:bCs/>
                <w:color w:val="767171" w:themeColor="background2" w:themeShade="80"/>
                <w:sz w:val="20"/>
                <w:szCs w:val="20"/>
              </w:rPr>
              <w:t xml:space="preserve">ALCALDÍA </w:t>
            </w:r>
          </w:p>
        </w:tc>
        <w:tc>
          <w:tcPr>
            <w:tcW w:w="3142" w:type="dxa"/>
            <w:shd w:val="clear" w:color="auto" w:fill="D9D9D9" w:themeFill="background1" w:themeFillShade="D9"/>
          </w:tcPr>
          <w:p w:rsidR="00232896" w:rsidRPr="00232896" w:rsidRDefault="00232896" w:rsidP="00DD7117">
            <w:pPr>
              <w:rPr>
                <w:rFonts w:ascii="Source Sans Pro" w:hAnsi="Source Sans Pro"/>
                <w:b/>
                <w:bCs/>
                <w:color w:val="767171" w:themeColor="background2" w:themeShade="80"/>
                <w:sz w:val="20"/>
                <w:szCs w:val="20"/>
              </w:rPr>
            </w:pPr>
            <w:r w:rsidRPr="00232896">
              <w:rPr>
                <w:rFonts w:ascii="Source Sans Pro" w:hAnsi="Source Sans Pro"/>
                <w:b/>
                <w:bCs/>
                <w:color w:val="767171" w:themeColor="background2" w:themeShade="80"/>
                <w:sz w:val="20"/>
                <w:szCs w:val="20"/>
              </w:rPr>
              <w:t>PARTICIPATIVO 2022 3.75%</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Álvaro Obregón</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120,442,209</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Azcapotzalco</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72,657,099</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Benito Juárez</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84,896,258</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 xml:space="preserve">Coyoacán </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106,703,078</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Cuajimalpa de Morelos</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65,479,703</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Cuauhtémoc</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126,605,855</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Gustavo A. Madero</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179,813,652</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Iztacalco</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76,504,737</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Iztapalapa</w:t>
            </w:r>
          </w:p>
        </w:tc>
        <w:tc>
          <w:tcPr>
            <w:tcW w:w="3142" w:type="dxa"/>
          </w:tcPr>
          <w:p w:rsidR="00232896" w:rsidRPr="00232896" w:rsidRDefault="00232896"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220,479,</w:t>
            </w:r>
            <w:r w:rsidR="007658DA">
              <w:rPr>
                <w:rFonts w:ascii="Source Sans Pro" w:hAnsi="Source Sans Pro"/>
                <w:color w:val="767171" w:themeColor="background2" w:themeShade="80"/>
                <w:sz w:val="20"/>
                <w:szCs w:val="20"/>
              </w:rPr>
              <w:t>868</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La Magdalena Contreras</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64,012,271</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Miguel Hidalgo</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91,536,514</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Milpa Alta</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54,687,682</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Tláhuac</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64,799,095</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Tlalpan</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101,458,550</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Venustiano Carranza</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105,337,816</w:t>
            </w:r>
          </w:p>
        </w:tc>
      </w:tr>
      <w:tr w:rsidR="00232896" w:rsidRPr="00232896" w:rsidTr="00232896">
        <w:trPr>
          <w:jc w:val="center"/>
        </w:trPr>
        <w:tc>
          <w:tcPr>
            <w:tcW w:w="3094" w:type="dxa"/>
          </w:tcPr>
          <w:p w:rsidR="00232896" w:rsidRPr="00232896" w:rsidRDefault="00232896" w:rsidP="00DD7117">
            <w:pPr>
              <w:rPr>
                <w:rFonts w:ascii="Source Sans Pro" w:hAnsi="Source Sans Pro"/>
                <w:color w:val="767171" w:themeColor="background2" w:themeShade="80"/>
                <w:sz w:val="20"/>
                <w:szCs w:val="20"/>
              </w:rPr>
            </w:pPr>
            <w:r w:rsidRPr="00232896">
              <w:rPr>
                <w:rFonts w:ascii="Source Sans Pro" w:hAnsi="Source Sans Pro"/>
                <w:color w:val="767171" w:themeColor="background2" w:themeShade="80"/>
                <w:sz w:val="20"/>
                <w:szCs w:val="20"/>
              </w:rPr>
              <w:t>Xochimilco</w:t>
            </w:r>
          </w:p>
        </w:tc>
        <w:tc>
          <w:tcPr>
            <w:tcW w:w="3142" w:type="dxa"/>
          </w:tcPr>
          <w:p w:rsidR="00232896" w:rsidRPr="00232896" w:rsidRDefault="007658DA" w:rsidP="00232896">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77,470,573</w:t>
            </w:r>
          </w:p>
        </w:tc>
      </w:tr>
    </w:tbl>
    <w:p w:rsidR="00232896" w:rsidRDefault="00232896"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3090"/>
        <w:gridCol w:w="3212"/>
      </w:tblGrid>
      <w:tr w:rsidR="00232896" w:rsidRPr="00232896" w:rsidTr="00232896">
        <w:trPr>
          <w:jc w:val="center"/>
        </w:trPr>
        <w:tc>
          <w:tcPr>
            <w:tcW w:w="3090" w:type="dxa"/>
            <w:shd w:val="clear" w:color="auto" w:fill="D9D9D9" w:themeFill="background1" w:themeFillShade="D9"/>
          </w:tcPr>
          <w:p w:rsidR="00232896" w:rsidRPr="00232896" w:rsidRDefault="00232896" w:rsidP="00DD7117">
            <w:pPr>
              <w:rPr>
                <w:rFonts w:ascii="Source Sans Pro" w:hAnsi="Source Sans Pro"/>
                <w:b/>
                <w:bCs/>
                <w:color w:val="767171" w:themeColor="background2" w:themeShade="80"/>
                <w:sz w:val="20"/>
                <w:szCs w:val="20"/>
              </w:rPr>
            </w:pPr>
            <w:r w:rsidRPr="00232896">
              <w:rPr>
                <w:rFonts w:ascii="Source Sans Pro" w:hAnsi="Source Sans Pro"/>
                <w:b/>
                <w:bCs/>
                <w:color w:val="767171" w:themeColor="background2" w:themeShade="80"/>
                <w:sz w:val="20"/>
                <w:szCs w:val="20"/>
              </w:rPr>
              <w:t>SUMA</w:t>
            </w:r>
          </w:p>
        </w:tc>
        <w:tc>
          <w:tcPr>
            <w:tcW w:w="3212" w:type="dxa"/>
            <w:shd w:val="clear" w:color="auto" w:fill="D9D9D9" w:themeFill="background1" w:themeFillShade="D9"/>
          </w:tcPr>
          <w:p w:rsidR="00232896" w:rsidRPr="00232896" w:rsidRDefault="00232896" w:rsidP="00DD7117">
            <w:pPr>
              <w:rPr>
                <w:rFonts w:ascii="Source Sans Pro" w:hAnsi="Source Sans Pro"/>
                <w:b/>
                <w:bCs/>
                <w:color w:val="767171" w:themeColor="background2" w:themeShade="80"/>
                <w:sz w:val="20"/>
                <w:szCs w:val="20"/>
              </w:rPr>
            </w:pPr>
            <w:r w:rsidRPr="00232896">
              <w:rPr>
                <w:rFonts w:ascii="Source Sans Pro" w:hAnsi="Source Sans Pro"/>
                <w:b/>
                <w:bCs/>
                <w:color w:val="767171" w:themeColor="background2" w:themeShade="80"/>
                <w:sz w:val="20"/>
                <w:szCs w:val="20"/>
              </w:rPr>
              <w:t>1,612,884,960</w:t>
            </w:r>
          </w:p>
        </w:tc>
      </w:tr>
    </w:tbl>
    <w:p w:rsidR="00232896" w:rsidRDefault="00232896" w:rsidP="00B4232E">
      <w:pPr>
        <w:jc w:val="both"/>
        <w:rPr>
          <w:rFonts w:ascii="Source Sans Pro" w:hAnsi="Source Sans Pro"/>
          <w:color w:val="767171" w:themeColor="background2" w:themeShade="80"/>
          <w:sz w:val="20"/>
          <w:szCs w:val="20"/>
        </w:rPr>
      </w:pP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Los recursos que las Alcaldías ejerzan con cargo al Presupuesto Participativo en los capítulos de gasto 5000 y 6000 del Clasificador, se considerarán como parte del porcentaje de las asignaciones que se deben cubrir para 2022, conforme lo señala el artículo 21, Apartado D, fracción III, numeral 2 y Sexto Transitorio de la Constitución Política de la Ciudad de México. </w:t>
      </w:r>
    </w:p>
    <w:p w:rsidR="007658DA" w:rsidRDefault="007658DA" w:rsidP="00B4232E">
      <w:pPr>
        <w:jc w:val="both"/>
        <w:rPr>
          <w:rFonts w:ascii="Source Sans Pro" w:hAnsi="Source Sans Pro"/>
          <w:color w:val="767171" w:themeColor="background2" w:themeShade="80"/>
          <w:sz w:val="20"/>
          <w:szCs w:val="20"/>
        </w:rPr>
      </w:pPr>
    </w:p>
    <w:p w:rsidR="007658DA" w:rsidRDefault="007658DA"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19.</w:t>
      </w:r>
      <w:r w:rsidRPr="007658DA">
        <w:rPr>
          <w:rFonts w:ascii="Source Sans Pro" w:hAnsi="Source Sans Pro"/>
          <w:color w:val="767171" w:themeColor="background2" w:themeShade="80"/>
          <w:sz w:val="20"/>
          <w:szCs w:val="20"/>
        </w:rPr>
        <w:t xml:space="preserve"> Los recursos del Presupuesto Participativo serán distribuidos en el ámbito de las demarcaciones territoriales conforme a lo establecido la Ley de Participación Ciudadana: </w:t>
      </w:r>
    </w:p>
    <w:p w:rsidR="007658DA" w:rsidRDefault="007658DA" w:rsidP="00B4232E">
      <w:pPr>
        <w:jc w:val="both"/>
        <w:rPr>
          <w:rFonts w:ascii="Source Sans Pro" w:hAnsi="Source Sans Pro"/>
          <w:color w:val="767171" w:themeColor="background2" w:themeShade="80"/>
          <w:sz w:val="20"/>
          <w:szCs w:val="20"/>
        </w:rPr>
      </w:pP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I. El 50% de los recursos asignados se distribuirá de forma alícuota entre las colonias, pueblos y barrios de la Ciudad, y </w:t>
      </w:r>
    </w:p>
    <w:p w:rsidR="007658DA" w:rsidRDefault="007658DA" w:rsidP="00B4232E">
      <w:pPr>
        <w:jc w:val="both"/>
        <w:rPr>
          <w:rFonts w:ascii="Source Sans Pro" w:hAnsi="Source Sans Pro"/>
          <w:color w:val="767171" w:themeColor="background2" w:themeShade="80"/>
          <w:sz w:val="20"/>
          <w:szCs w:val="20"/>
        </w:rPr>
      </w:pP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II. El 50% restante se distribuirá de conformidad con los criterios que a continuación se enumeran: </w:t>
      </w:r>
    </w:p>
    <w:p w:rsidR="007658DA" w:rsidRDefault="007658DA" w:rsidP="00B4232E">
      <w:pPr>
        <w:jc w:val="both"/>
        <w:rPr>
          <w:rFonts w:ascii="Source Sans Pro" w:hAnsi="Source Sans Pro"/>
          <w:color w:val="767171" w:themeColor="background2" w:themeShade="80"/>
          <w:sz w:val="20"/>
          <w:szCs w:val="20"/>
        </w:rPr>
      </w:pP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a) Índice de pobreza multidimensional de acuerdo con la metodología del órgano encargado de la evaluación de la política de desarrollo social; </w:t>
      </w: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b) Incidencia delictiva; </w:t>
      </w: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c) Condición de pueblo originario; </w:t>
      </w: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d) Condición de pueblo rural; </w:t>
      </w: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e) Cantidad de población, de acuerdo con la información más reciente reportada por el Instituto Nacional de Estadística y Geografía, y </w:t>
      </w: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 xml:space="preserve">f) Población flotante, en las Alcaldías que tienen impacto por este factor. </w:t>
      </w:r>
    </w:p>
    <w:p w:rsidR="007658DA" w:rsidRDefault="007658DA" w:rsidP="00B4232E">
      <w:pPr>
        <w:jc w:val="both"/>
        <w:rPr>
          <w:rFonts w:ascii="Source Sans Pro" w:hAnsi="Source Sans Pro"/>
          <w:color w:val="767171" w:themeColor="background2" w:themeShade="80"/>
          <w:sz w:val="20"/>
          <w:szCs w:val="20"/>
        </w:rPr>
      </w:pPr>
    </w:p>
    <w:p w:rsidR="007658DA" w:rsidRDefault="007658DA" w:rsidP="00B4232E">
      <w:pPr>
        <w:jc w:val="both"/>
        <w:rPr>
          <w:rFonts w:ascii="Source Sans Pro" w:hAnsi="Source Sans Pro"/>
          <w:color w:val="767171" w:themeColor="background2" w:themeShade="80"/>
          <w:sz w:val="20"/>
          <w:szCs w:val="20"/>
        </w:rPr>
      </w:pPr>
      <w:r w:rsidRPr="007658DA">
        <w:rPr>
          <w:rFonts w:ascii="Source Sans Pro" w:hAnsi="Source Sans Pro"/>
          <w:color w:val="767171" w:themeColor="background2" w:themeShade="80"/>
          <w:sz w:val="20"/>
          <w:szCs w:val="20"/>
        </w:rPr>
        <w:t>Los componentes fijo y variable quedan de la siguiente forma:</w:t>
      </w:r>
    </w:p>
    <w:p w:rsidR="007658DA" w:rsidRDefault="007658DA"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2405"/>
        <w:gridCol w:w="2009"/>
        <w:gridCol w:w="2207"/>
        <w:gridCol w:w="2207"/>
      </w:tblGrid>
      <w:tr w:rsidR="008D002C" w:rsidRPr="008D002C" w:rsidTr="008D002C">
        <w:trPr>
          <w:jc w:val="center"/>
        </w:trPr>
        <w:tc>
          <w:tcPr>
            <w:tcW w:w="2405"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ALCADÍA</w:t>
            </w:r>
          </w:p>
        </w:tc>
        <w:tc>
          <w:tcPr>
            <w:tcW w:w="2009"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PARTICIPATIVO 2022</w:t>
            </w:r>
          </w:p>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3.75%</w:t>
            </w:r>
          </w:p>
        </w:tc>
        <w:tc>
          <w:tcPr>
            <w:tcW w:w="2207"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COMPONENTE FIJO</w:t>
            </w:r>
          </w:p>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50%</w:t>
            </w:r>
          </w:p>
        </w:tc>
        <w:tc>
          <w:tcPr>
            <w:tcW w:w="2207"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COMPONENTE VARIABLE SUJERO A FÓRMULA</w:t>
            </w:r>
          </w:p>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50%</w:t>
            </w:r>
          </w:p>
        </w:tc>
      </w:tr>
    </w:tbl>
    <w:p w:rsidR="007658DA" w:rsidRDefault="007658DA"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2405"/>
        <w:gridCol w:w="2009"/>
        <w:gridCol w:w="2207"/>
        <w:gridCol w:w="2207"/>
      </w:tblGrid>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Álvaro Obregón</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120,442,209</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60,221,105</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60,221,104</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Azcapotzalco</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72,657,099</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36,328,550</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36,328,549</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Benito Juárez</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84,896,258</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42,448,129</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42,448,129</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Coyoacán</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106,703,078</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53,351,539</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53,351,539</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Cuajimalpa de Morelos</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65,479,703</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32,739,852</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32,739,851</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Cuauhtémoc</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126,605,855</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63,302,928</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63,302,927</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Gustavo A. Madero</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179,813,652</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89,906,826</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89,906,826</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Iztacalco</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76,504,737</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38,252,369</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 38,252,368</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Iztapalapa</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220,479,868</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110,239,934</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110,239,934</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La Magdalena Contreras</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64,012,271</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32,006,136</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32,006,135</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Miguel hidalgo</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91,536,514</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45,768,257</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45,768,257</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Milpa Alta</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54,687,682</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27,343,841</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27,343,841</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Tláhuac</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64,799,095</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32,399,548</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32,399,457</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Tlalpan</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101,458,550</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50,729,275</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50,729,275</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Venustiano Carranza</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105,337,816</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52,668,908</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52,668,908</w:t>
            </w:r>
          </w:p>
        </w:tc>
      </w:tr>
      <w:tr w:rsidR="008D002C" w:rsidRPr="008D002C" w:rsidTr="008D002C">
        <w:trPr>
          <w:jc w:val="center"/>
        </w:trPr>
        <w:tc>
          <w:tcPr>
            <w:tcW w:w="2405" w:type="dxa"/>
          </w:tcPr>
          <w:p w:rsidR="008D002C" w:rsidRPr="008D002C" w:rsidRDefault="008D002C" w:rsidP="00DD7117">
            <w:pPr>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Xochimilco</w:t>
            </w:r>
          </w:p>
        </w:tc>
        <w:tc>
          <w:tcPr>
            <w:tcW w:w="2009"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77,470,573</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38,735,287</w:t>
            </w:r>
          </w:p>
        </w:tc>
        <w:tc>
          <w:tcPr>
            <w:tcW w:w="2207" w:type="dxa"/>
          </w:tcPr>
          <w:p w:rsidR="008D002C" w:rsidRPr="008D002C" w:rsidRDefault="008D002C" w:rsidP="00DD7117">
            <w:pPr>
              <w:jc w:val="right"/>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38,735,286</w:t>
            </w:r>
          </w:p>
        </w:tc>
      </w:tr>
    </w:tbl>
    <w:p w:rsidR="008D002C" w:rsidRDefault="008D002C"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2207"/>
        <w:gridCol w:w="2207"/>
        <w:gridCol w:w="2207"/>
        <w:gridCol w:w="2207"/>
      </w:tblGrid>
      <w:tr w:rsidR="008D002C" w:rsidRPr="008D002C" w:rsidTr="008D002C">
        <w:trPr>
          <w:jc w:val="center"/>
        </w:trPr>
        <w:tc>
          <w:tcPr>
            <w:tcW w:w="2207"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SUMA</w:t>
            </w:r>
          </w:p>
        </w:tc>
        <w:tc>
          <w:tcPr>
            <w:tcW w:w="2207"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1,612,884,960</w:t>
            </w:r>
          </w:p>
        </w:tc>
        <w:tc>
          <w:tcPr>
            <w:tcW w:w="2207"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806,442,484</w:t>
            </w:r>
          </w:p>
        </w:tc>
        <w:tc>
          <w:tcPr>
            <w:tcW w:w="2207" w:type="dxa"/>
            <w:shd w:val="clear" w:color="auto" w:fill="D9D9D9" w:themeFill="background1" w:themeFillShade="D9"/>
          </w:tcPr>
          <w:p w:rsidR="008D002C" w:rsidRPr="008D002C" w:rsidRDefault="008D002C" w:rsidP="00DD7117">
            <w:pPr>
              <w:rPr>
                <w:rFonts w:ascii="Source Sans Pro" w:hAnsi="Source Sans Pro"/>
                <w:b/>
                <w:bCs/>
                <w:color w:val="767171" w:themeColor="background2" w:themeShade="80"/>
                <w:sz w:val="20"/>
                <w:szCs w:val="20"/>
              </w:rPr>
            </w:pPr>
            <w:r w:rsidRPr="008D002C">
              <w:rPr>
                <w:rFonts w:ascii="Source Sans Pro" w:hAnsi="Source Sans Pro"/>
                <w:b/>
                <w:bCs/>
                <w:color w:val="767171" w:themeColor="background2" w:themeShade="80"/>
                <w:sz w:val="20"/>
                <w:szCs w:val="20"/>
              </w:rPr>
              <w:t>806,442,476</w:t>
            </w:r>
          </w:p>
        </w:tc>
      </w:tr>
    </w:tbl>
    <w:p w:rsidR="008D002C" w:rsidRDefault="008D002C"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20.</w:t>
      </w:r>
      <w:r w:rsidRPr="008D002C">
        <w:rPr>
          <w:rFonts w:ascii="Source Sans Pro" w:hAnsi="Source Sans Pro"/>
          <w:color w:val="767171" w:themeColor="background2" w:themeShade="80"/>
          <w:sz w:val="20"/>
          <w:szCs w:val="20"/>
        </w:rPr>
        <w:t xml:space="preserve"> La fórmula para determinar la asignación correspondiente al componente variable será determinada por el Instituto de Planeación Democrática y Prospectiva; asimismo, integrará el monto total que corresponderá por cada Unidad Territorial y los informará a la Secretaría y a la Consejería Jurídica y de Servicios Legales, para efectos presupuestales y de difusión que deba dar el Instituto Electoral de la Ciudad de México en la convocatoria a la Consulta 2022. </w:t>
      </w:r>
    </w:p>
    <w:p w:rsidR="008D002C" w:rsidRDefault="008D002C"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21.</w:t>
      </w:r>
      <w:r w:rsidRPr="008D002C">
        <w:rPr>
          <w:rFonts w:ascii="Source Sans Pro" w:hAnsi="Source Sans Pro"/>
          <w:color w:val="767171" w:themeColor="background2" w:themeShade="80"/>
          <w:sz w:val="20"/>
          <w:szCs w:val="20"/>
        </w:rPr>
        <w:t xml:space="preserve"> Conforme a las disposiciones previstas por el artículo Transitorio Vigésimo Primero de la Ley de Participación Ciudadana, los proyectos ganadores de los ejercicios 2020 y 2021 cuyos recursos fueron liberados por la Secretaría por existir alguna circunstancia de índole jurídica, formal o material que imposibilitó su realización en el año 2021, deberán llevarse a cabo en 2022, una vez resuelta o subsanada la situación que impidió su ejecución, contando con preferencia para su ejercicio, según lo previsto en el último párrafo del artículo referido; las Alcaldías, con cargo al Presupuesto Participativo 2022, deberán prever los recursos presupuestales que precisen los proyectos que se encuentren en dicho supuesto.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El Instituto Electoral de la Ciudad de México deberá determinar lo procedente, en cuanto a la celebración de la Consulta 2022 en las Unidades Territoriales involucradas. </w:t>
      </w:r>
    </w:p>
    <w:p w:rsidR="00A36B60" w:rsidRDefault="00A36B60" w:rsidP="00B4232E">
      <w:pPr>
        <w:jc w:val="both"/>
        <w:rPr>
          <w:rFonts w:ascii="Source Sans Pro" w:hAnsi="Source Sans Pro"/>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APARTADO II</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DEL FONDO ADICIONAL DE FINANCIAMIENTO DE LAS ALCALDÍAS</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22.</w:t>
      </w:r>
      <w:r w:rsidRPr="008D002C">
        <w:rPr>
          <w:rFonts w:ascii="Source Sans Pro" w:hAnsi="Source Sans Pro"/>
          <w:color w:val="767171" w:themeColor="background2" w:themeShade="80"/>
          <w:sz w:val="20"/>
          <w:szCs w:val="20"/>
        </w:rPr>
        <w:t xml:space="preserve"> Conforme a las Reglas de Carácter General para la Operación, Asignación y Disposición de los Recursos del Fondo Adicional de Financiamiento de las Alcaldías publicadas por la Secretaría y la Secretaría de Obras y Servicios, las asignaciones alojadas en el Fondo sólo podrán destinarse a los rubros que mandata la Constitución Política de la Ciudad de México, de conformidad con lo siguiente: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 Inversión en proyectos destinados al equilibrio territorial, como instrumentos de desarrollo económico de la Ciudad de México, con fundamento en el artículo 17, Apartado B, numeral 8 de la Constitución Política de la Ciudad de México;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 Inversión en infraestructura y obra pública para la preservación, protección, conservación, revalorización, restauración, investigación y difusión del patrimonio histórico, cultural, inmaterial y material, natural, rural y urbano territorial, con fundamento en el artículo 18, Apartado A, numeral 3, segundo párrafo, de la Constitución Política de la Ciudad de México, y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III. Inversión en materia de infraestructura para el desarrollo integral y equilibrado, a fin de erradicar la desigualdad económica y social, con fundamento en el artículo 21, Apartado D, fracción II, numeral 2, de la Constitución Política de la Ciudad de México, en correlación con el artículo 55, numeral 4 de la propia Constitución Política.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Los recursos que las Alcaldías ejerzan con cargo al numeral 3 del presente artículo se incluirán como parte del porcentaje de las asignaciones que se deben cubrir para 2022, conforme lo señala el artículo 21, Apartado D, fracción III, numeral 2 y Sexto Transitorio de la Constitución Política de la Ciudad de México.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23.</w:t>
      </w:r>
      <w:r w:rsidRPr="008D002C">
        <w:rPr>
          <w:rFonts w:ascii="Source Sans Pro" w:hAnsi="Source Sans Pro"/>
          <w:color w:val="767171" w:themeColor="background2" w:themeShade="80"/>
          <w:sz w:val="20"/>
          <w:szCs w:val="20"/>
        </w:rPr>
        <w:t xml:space="preserve"> Para el ejercicio 2022, el Fondo Adicional de Financiamiento de las Alcaldías dispondrá de 4,163,978 pesos, más los rendimientos financieros que se acumulen al cierre del 2021 y el 10 por ciento de los remanentes que reporte la Secretaría en el Informe de Cuenta Pública 2021. </w:t>
      </w:r>
    </w:p>
    <w:p w:rsidR="00A36B60" w:rsidRDefault="00A36B60"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La Secretaría, en la distribución de los recursos del Fondo, preverá que su asignación contemple un componente fijo, así como uno variable, en el que se valore la eficiencia en el gasto que presenten las Alcaldías.</w:t>
      </w:r>
    </w:p>
    <w:p w:rsidR="008D002C" w:rsidRDefault="008D002C" w:rsidP="00B4232E">
      <w:pPr>
        <w:jc w:val="both"/>
        <w:rPr>
          <w:rFonts w:ascii="Source Sans Pro" w:hAnsi="Source Sans Pro"/>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TÍTULO SEGUNDO</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 GESTIÓN Y ENFOQUES DEL PRESUPUESTO</w:t>
      </w:r>
    </w:p>
    <w:p w:rsidR="00A36B60" w:rsidRPr="00E37DA8" w:rsidRDefault="00A36B60" w:rsidP="00E37DA8">
      <w:pPr>
        <w:jc w:val="center"/>
        <w:rPr>
          <w:rFonts w:ascii="Source Sans Pro" w:hAnsi="Source Sans Pro"/>
          <w:b/>
          <w:bCs/>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DEL PRESUPUESTO BASADO EN RESULTADOS Y EL SISTEMA DE EVALUACIÓN DEL DESEMPEÑO</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24.</w:t>
      </w:r>
      <w:r w:rsidRPr="008D002C">
        <w:rPr>
          <w:rFonts w:ascii="Source Sans Pro" w:hAnsi="Source Sans Pro"/>
          <w:color w:val="767171" w:themeColor="background2" w:themeShade="80"/>
          <w:sz w:val="20"/>
          <w:szCs w:val="20"/>
        </w:rPr>
        <w:t xml:space="preserve"> La Ciudad de México, en materia de gasto público, se conduce bajo el modelo de cultura organizacional denominado Gestión para Resultados, con enfoque en el bienestar de la población; las Dependencias, Órganos Desconcentrados, Entidades y Alcaldías en sus Programas Presupuestarios deberán alinear los objetivos a cumplir con el instrumento de planeación vigente, y su vinculación con los 17 Objetivos de Desarrollo Sostenible de la Agenda 2030; establecer con claridad los resultados esperados, </w:t>
      </w:r>
      <w:r w:rsidRPr="008D002C">
        <w:rPr>
          <w:rFonts w:ascii="Source Sans Pro" w:hAnsi="Source Sans Pro"/>
          <w:color w:val="767171" w:themeColor="background2" w:themeShade="80"/>
          <w:sz w:val="20"/>
          <w:szCs w:val="20"/>
        </w:rPr>
        <w:lastRenderedPageBreak/>
        <w:t xml:space="preserve">fijar metas que reflejen el valor público previsto, y diseñar indicadores de desempeño estratégicos y de gestión, conforme a las disposiciones específicas que emita la Secretaría.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Los Programas Presupuestarios que operen las Dependencias, Órganos Desconcentrados, Entidades y Alcaldías se deberán concebir preferentemente con horizonte de mediano plazo, considerando la acción interinstitucional e intersectorial, privilegiando en todo momento que la intervención gubernamental genere valor público y contribuya al bienestar de la población de la Ciudad de México.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Los Organismos Autónomos y Órganos de Gobierno deberán llevar a cabo el proceso de implementación del Presupuesto basado en Resultados y el Sistema de Evaluación del Desempeño, conforme a las disposiciones contenidas en los ordenamientos federales y locales aplicables.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25.</w:t>
      </w:r>
      <w:r w:rsidRPr="008D002C">
        <w:rPr>
          <w:rFonts w:ascii="Source Sans Pro" w:hAnsi="Source Sans Pro"/>
          <w:color w:val="767171" w:themeColor="background2" w:themeShade="80"/>
          <w:sz w:val="20"/>
          <w:szCs w:val="20"/>
        </w:rPr>
        <w:t xml:space="preserve"> Las personas titulares de las Unidades Responsables del Gasto y las personas servidoras públicas encargadas de la administración de los recursos asignados deberán sujetarse a la estructura programática aprobada para 2022, la cual no podrá ser modificada, salvo que se cuenten con opinión favorable de la Secretaría, de conformidad con la normativa aplicable.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26.</w:t>
      </w:r>
      <w:r w:rsidRPr="008D002C">
        <w:rPr>
          <w:rFonts w:ascii="Source Sans Pro" w:hAnsi="Source Sans Pro"/>
          <w:color w:val="767171" w:themeColor="background2" w:themeShade="80"/>
          <w:sz w:val="20"/>
          <w:szCs w:val="20"/>
        </w:rPr>
        <w:t xml:space="preserve"> Las personas titulares de las Unidades Responsables del Gasto, por sí o a través de las personas servidoras públicas designadas como enlaces institucionales y enlaces operativos, coordinarán al interior de las áreas los procesos del Presupuesto basado en Resultados, sujetándose a las disposiciones que con carácter de observancia general expida la Secretaría; asimismo, dispondrán de lo necesario y destinarán los recursos que se precisen para que los trabajos avancen en congruencia con la calendarización que fije la Secretaría.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Las Dependencias, Órganos Desconcentrados, Entidades, y Alcaldías capacitarán a las personas servidoras públicas encargadas de la planeación, programación, </w:t>
      </w:r>
      <w:proofErr w:type="spellStart"/>
      <w:r w:rsidRPr="008D002C">
        <w:rPr>
          <w:rFonts w:ascii="Source Sans Pro" w:hAnsi="Source Sans Pro"/>
          <w:color w:val="767171" w:themeColor="background2" w:themeShade="80"/>
          <w:sz w:val="20"/>
          <w:szCs w:val="20"/>
        </w:rPr>
        <w:t>presupuestación</w:t>
      </w:r>
      <w:proofErr w:type="spellEnd"/>
      <w:r w:rsidRPr="008D002C">
        <w:rPr>
          <w:rFonts w:ascii="Source Sans Pro" w:hAnsi="Source Sans Pro"/>
          <w:color w:val="767171" w:themeColor="background2" w:themeShade="80"/>
          <w:sz w:val="20"/>
          <w:szCs w:val="20"/>
        </w:rPr>
        <w:t xml:space="preserve">, ejercicio, control y evaluación del gasto en materia del Presupuesto basado en Resultados; la Secretaría podrá coadyuvar con acciones de profesionalización de las personas servidoras públicas que desarrollen estas tareas específicas.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Los Organismos Autónomos y Órganos de Gobierno se podrán integrar a la capacitación que en la materia lleve a cabo la Secretaría.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27.</w:t>
      </w:r>
      <w:r w:rsidRPr="008D002C">
        <w:rPr>
          <w:rFonts w:ascii="Source Sans Pro" w:hAnsi="Source Sans Pro"/>
          <w:color w:val="767171" w:themeColor="background2" w:themeShade="80"/>
          <w:sz w:val="20"/>
          <w:szCs w:val="20"/>
        </w:rPr>
        <w:t xml:space="preserve"> La Secretaría podrá realizar las modificaciones que estime procedentes a las estructuras programáticas, en cuanto a su alineación, clasificación funcional y modalidad, a fin de propiciar una mejor vinculación con el instrumento de planeación y la agrupación del gasto, según los propósitos u objetivos socioeconómicos que persiguen las Unidades Responsables del Gasto, en observancia de las clasificaciones que emita el CONAC. </w:t>
      </w:r>
    </w:p>
    <w:p w:rsidR="00A36B60" w:rsidRDefault="00A36B60"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28.</w:t>
      </w:r>
      <w:r w:rsidRPr="008D002C">
        <w:rPr>
          <w:rFonts w:ascii="Source Sans Pro" w:hAnsi="Source Sans Pro"/>
          <w:color w:val="767171" w:themeColor="background2" w:themeShade="80"/>
          <w:sz w:val="20"/>
          <w:szCs w:val="20"/>
        </w:rPr>
        <w:t xml:space="preserve"> La Secretaría aprobará los indicadores de desempeño que diseñen las Dependencias, Órganos Desconcentrados, Entidades, y Alcaldías, integrándolos al Sistema de Evaluación de Desempeño que la Secretaría coordinará y operará para la generación de información relativa al grado de cumplimiento de las metas previstas.</w:t>
      </w:r>
    </w:p>
    <w:p w:rsidR="008D002C" w:rsidRDefault="008D002C"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Las Dependencias, Órganos Desconcentrados, Entidades, y Alcaldías observarán las disposiciones que contenga el Programa Anual de Evaluación que emita la Secretaría, atenderán el proceso para las evaluaciones y desahogarán los Aspectos Susceptibles de Mejora que del mismo deriven, conforme a sus atribuciones.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Los Informes Trimestrales que remitan las Unidades Responsables del Gasto a la Secretaría para que esta integre el que se presente al Congreso contendrán el enfoque a resultados, por lo que en su elaboración se </w:t>
      </w:r>
      <w:r w:rsidRPr="008D002C">
        <w:rPr>
          <w:rFonts w:ascii="Source Sans Pro" w:hAnsi="Source Sans Pro"/>
          <w:color w:val="767171" w:themeColor="background2" w:themeShade="80"/>
          <w:sz w:val="20"/>
          <w:szCs w:val="20"/>
        </w:rPr>
        <w:lastRenderedPageBreak/>
        <w:t xml:space="preserve">deberán observar las disposiciones que la Secretaría emita, para el cumplimiento en tiempo y forma de esta obligación del Ejecutivo. </w:t>
      </w:r>
    </w:p>
    <w:p w:rsidR="00A36B60" w:rsidRDefault="00A36B60" w:rsidP="00B4232E">
      <w:pPr>
        <w:jc w:val="both"/>
        <w:rPr>
          <w:rFonts w:ascii="Source Sans Pro" w:hAnsi="Source Sans Pro"/>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II</w:t>
      </w:r>
    </w:p>
    <w:p w:rsidR="00A36B60" w:rsidRDefault="008D002C" w:rsidP="00E37DA8">
      <w:pPr>
        <w:jc w:val="center"/>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DE LOS ENFOQUES TRANSVERSALES</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29.</w:t>
      </w:r>
      <w:r w:rsidRPr="008D002C">
        <w:rPr>
          <w:rFonts w:ascii="Source Sans Pro" w:hAnsi="Source Sans Pro"/>
          <w:color w:val="767171" w:themeColor="background2" w:themeShade="80"/>
          <w:sz w:val="20"/>
          <w:szCs w:val="20"/>
        </w:rPr>
        <w:t xml:space="preserve"> Las Dependencias, Órganos Desconcentrados, Entidades y Alcaldías en la planeación, programación, </w:t>
      </w:r>
      <w:proofErr w:type="spellStart"/>
      <w:r w:rsidRPr="008D002C">
        <w:rPr>
          <w:rFonts w:ascii="Source Sans Pro" w:hAnsi="Source Sans Pro"/>
          <w:color w:val="767171" w:themeColor="background2" w:themeShade="80"/>
          <w:sz w:val="20"/>
          <w:szCs w:val="20"/>
        </w:rPr>
        <w:t>presupuestación</w:t>
      </w:r>
      <w:proofErr w:type="spellEnd"/>
      <w:r w:rsidRPr="008D002C">
        <w:rPr>
          <w:rFonts w:ascii="Source Sans Pro" w:hAnsi="Source Sans Pro"/>
          <w:color w:val="767171" w:themeColor="background2" w:themeShade="80"/>
          <w:sz w:val="20"/>
          <w:szCs w:val="20"/>
        </w:rPr>
        <w:t xml:space="preserve">, ejecución, seguimiento y evaluación de sus Programas Presupuestarios deberá introducir la perspectiva de igualdad entre hombres y mujeres, así como de atención de niños, niñas y adolescentes, el enfoque de derechos humano y el de sustentabilidad ambiental; adicionalmente se deberán considerar acciones de protección civil, conforme a lo establecido en la ley de la materia.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30.</w:t>
      </w:r>
      <w:r w:rsidRPr="008D002C">
        <w:rPr>
          <w:rFonts w:ascii="Source Sans Pro" w:hAnsi="Source Sans Pro"/>
          <w:color w:val="767171" w:themeColor="background2" w:themeShade="80"/>
          <w:sz w:val="20"/>
          <w:szCs w:val="20"/>
        </w:rPr>
        <w:t xml:space="preserve"> Las Dependencias, Órganos Desconcentrados, Entidades y Alcaldías elaborarán los informes en materia de transversalidad, debiendo ajustarse a las disposiciones que emita cada área responsable de su integración y gestión. La Secretaría coadyuvará con éstas últimas, en lo relativo a la aplicación del Presupuesto basado en Resultados. </w:t>
      </w:r>
    </w:p>
    <w:p w:rsidR="00A36B60" w:rsidRDefault="00A36B60" w:rsidP="00B4232E">
      <w:pPr>
        <w:jc w:val="both"/>
        <w:rPr>
          <w:rFonts w:ascii="Source Sans Pro" w:hAnsi="Source Sans Pro"/>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III</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 EJECUCIÓN DEL PRESUPUESTO APROBADO</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31.</w:t>
      </w:r>
      <w:r w:rsidRPr="008D002C">
        <w:rPr>
          <w:rFonts w:ascii="Source Sans Pro" w:hAnsi="Source Sans Pro"/>
          <w:color w:val="767171" w:themeColor="background2" w:themeShade="80"/>
          <w:sz w:val="20"/>
          <w:szCs w:val="20"/>
        </w:rPr>
        <w:t xml:space="preserve"> Las personas titulares de las Unidades Responsables del Gasto y las personas servidoras públicas encargadas de la administración de los recursos asignados serán las responsables de su manejo y aplicación, del cumplimiento de los objetivos de los Programas Presupuestarios, calendarios presupuestales autorizados y metas establecidas; de que se cumplan las disposiciones legales vigentes para el ejercicio del gasto, en materia financiera y contable; de que los compromisos sean efectivamente devengados, comprobados y justificados; de la guarda y custodia de los documentos que los soportan; de llevar un estricto control de los medios de identificación electrónica y de llevar el registro de sus operaciones conforme a las disposiciones aplicables en la materia, siendo su responsabilidad la adecuada clasificación del gasto conforme a los capítulos, conceptos, partidas genéricas y partidas específicas del Clasificador.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 Secretaría, conforme a las disponibilidades presupuestales, gestionará la integración al sistema de control presupuestal, financiero y contable que administra, de aquellas Unidades Responsables del Gasto que no cuenten con la herramienta informática.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32.</w:t>
      </w:r>
      <w:r w:rsidRPr="008D002C">
        <w:rPr>
          <w:rFonts w:ascii="Source Sans Pro" w:hAnsi="Source Sans Pro"/>
          <w:color w:val="767171" w:themeColor="background2" w:themeShade="80"/>
          <w:sz w:val="20"/>
          <w:szCs w:val="20"/>
        </w:rPr>
        <w:t xml:space="preserve"> Las personas titulares de las Unidades Responsables del Gasto y las personas servidoras públicas encargadas de la administración de los recursos asignados, sin afectar el presupuesto aprobado, responderán por las cargas financieras que se causen por no cubrir oportunamente sus respectivos adeudos o por otra causa que les sea imputable, conforme a sus atribuciones y funciones, en observancia de las disposiciones legales correspondientes.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Tratándose de las Entidades, el pago de dichos adeudos requerirá además la autorización específica de su Órgano de Gobierno.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Las personas servidoras públicas encargadas de la administración de los recursos asignados, deberán informar a la Secretaría de la Contraloría sobre las autorizaciones y pagos que se realicen en términos de este artículo.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lastRenderedPageBreak/>
        <w:t>ARTÍCULO 33.</w:t>
      </w:r>
      <w:r w:rsidRPr="008D002C">
        <w:rPr>
          <w:rFonts w:ascii="Source Sans Pro" w:hAnsi="Source Sans Pro"/>
          <w:color w:val="767171" w:themeColor="background2" w:themeShade="80"/>
          <w:sz w:val="20"/>
          <w:szCs w:val="20"/>
        </w:rPr>
        <w:t xml:space="preserve"> Las Dependencias, Órganos Desconcentrados, Entidades y Alcaldías no podrán realizar erogaciones que no se encuentren devengadas al 31 de diciembre, con excepción de los anticipos que procedan por disposición legal. </w:t>
      </w:r>
    </w:p>
    <w:p w:rsidR="00A36B60" w:rsidRDefault="00A36B60"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El incumplimiento a lo dispuesto en este artículo será causa de responsabilidad, en los términos de la legislación aplicable.</w:t>
      </w:r>
    </w:p>
    <w:p w:rsidR="008D002C" w:rsidRDefault="008D002C"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Las Dependencias, Órganos Desconcentrados, Entidades y Alcaldías que otorguen anticipos durante el ejercicio fiscal 2022 deberán realizar el registro correspondiente a efecto de llevar su seguimiento e informarlo a la Secretaría conforme sea requerido.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34.</w:t>
      </w:r>
      <w:r w:rsidRPr="008D002C">
        <w:rPr>
          <w:rFonts w:ascii="Source Sans Pro" w:hAnsi="Source Sans Pro"/>
          <w:color w:val="767171" w:themeColor="background2" w:themeShade="80"/>
          <w:sz w:val="20"/>
          <w:szCs w:val="20"/>
        </w:rPr>
        <w:t xml:space="preserve"> Las Dependencias, Órganos Desconcentrados, Entidades y Alcaldías cuya asignación aprobada en el Decreto se soporte con fuentes de financiamiento provenientes de recursos propios y/o ingresos de aplicación automática, a fin de asegurar el equilibrio presupuestario y financiero, deberán establecer compromisos con base en contratos abiertos, en los que se señalarán la cantidad mínima y máxima de bienes por adquirir o arrendar o el presupuesto mínimo y máximo que podrá ejercerse en la adquisición o el arrendamiento y en el caso de servicios, el plazo mínimo y máximo para la prestación o el presupuesto mínimo y máximo que podrá ejercerse, en términos de lo que establece la Ley de Adquisiciones y su Reglamento; el monto mínimo a contratar no deberá exceder el 25 por ciento del monto máximo del contrato o adjudicación.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En el caso específico, el presupuesto se ejercerá en función del comportamiento de la captación o generación de los ingresos propios y/o de aplicación automática y del registro que se lleve a cabo ante la Secretaría, por lo que las Dependencias, Órganos Desconcentrados, Entidades y Alcaldías deberán promover la gestión respectiva de manera oportuna; no será procedente devengar y por consiguiente erogar montos mayores a los que efectivamente sean contabilizados como ingresos en estas dos fuentes de financiamiento; la Secretaría podrá rechazar cualquier gestión del gasto que pretenda afectar el presupuesto con importes que excedan la disponibilidad financiera producto de la captación o generación de ingresos contabilizada, aun y cuando los recursos se encuentren calendarizados presupuestalmente.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Será responsabilidad de las personas servidoras públicas encargadas de la administración de los recursos el incumplimiento de esta disposición, en términos de la legislación aplicable.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35.</w:t>
      </w:r>
      <w:r w:rsidRPr="008D002C">
        <w:rPr>
          <w:rFonts w:ascii="Source Sans Pro" w:hAnsi="Source Sans Pro"/>
          <w:color w:val="767171" w:themeColor="background2" w:themeShade="80"/>
          <w:sz w:val="20"/>
          <w:szCs w:val="20"/>
        </w:rPr>
        <w:t xml:space="preserve"> Las erogaciones por concepto de subsidios, apoyos, ayudas y donativos con cargo al Decreto, se sujetarán a lo establecido en la Ley de Disciplina Financiera, la Ley de Austeridad, su Reglamento y, en su caso, a las Reglas de Operación correspondientes y demás normativa específica. Las personas titulares de las Dependencias, Órganos Desconcentrados, Entidades y Alcaldías serán responsables, en el ámbito de su competencia, de que dichas erogaciones se otorguen y ejerzan conforme a lo establecido en las disposiciones aplicables.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 Jefa de Gobierno reportará al Congreso en el Informe Trimestral y en la Cuenta Pública, los subsidios, apoyos, ayudas y donativos que se otorguen con cargo al presupuesto aprobado por el Congreso.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36.</w:t>
      </w:r>
      <w:r w:rsidRPr="008D002C">
        <w:rPr>
          <w:rFonts w:ascii="Source Sans Pro" w:hAnsi="Source Sans Pro"/>
          <w:color w:val="767171" w:themeColor="background2" w:themeShade="80"/>
          <w:sz w:val="20"/>
          <w:szCs w:val="20"/>
        </w:rPr>
        <w:t xml:space="preserve"> Es responsabilidad de las Dependencias, Órganos Desconcentrados y Entidades que los proyectos de inversión que se propongan financiar con recursos de crédito, cumplan con lo establecido en la Ley de Ingresos de la Federación, la Ley Federal de Deuda Pública, la Ley de Disciplina Financiera, y las disposiciones que, respecto a la contratación y ejercicio de créditos, empréstitos y otras formas de crédito público, expida la Secretaría de Hacienda y Crédito Público, así como las que en el ámbito de su competencia emita la Secretaría.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lastRenderedPageBreak/>
        <w:t>ARTÍCULO 37.</w:t>
      </w:r>
      <w:r w:rsidRPr="008D002C">
        <w:rPr>
          <w:rFonts w:ascii="Source Sans Pro" w:hAnsi="Source Sans Pro"/>
          <w:color w:val="767171" w:themeColor="background2" w:themeShade="80"/>
          <w:sz w:val="20"/>
          <w:szCs w:val="20"/>
        </w:rPr>
        <w:t xml:space="preserve"> La gestión de los instrumentos presupuestarios que promuevan las Unidades Responsables de Gasto para la ejecución del presupuesto aprobado se deberá apegar estrictamente a lo establecido por la Ley de Austeridad, su Reglamento y demás disposiciones aplicables. </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w:t>
      </w:r>
      <w:r w:rsidR="00A36B60" w:rsidRPr="00E37DA8">
        <w:rPr>
          <w:rFonts w:ascii="Source Sans Pro" w:hAnsi="Source Sans Pro"/>
          <w:b/>
          <w:bCs/>
          <w:color w:val="767171" w:themeColor="background2" w:themeShade="80"/>
          <w:sz w:val="20"/>
          <w:szCs w:val="20"/>
        </w:rPr>
        <w:t>RTÍCULO</w:t>
      </w:r>
      <w:r w:rsidRPr="00E37DA8">
        <w:rPr>
          <w:rFonts w:ascii="Source Sans Pro" w:hAnsi="Source Sans Pro"/>
          <w:b/>
          <w:bCs/>
          <w:color w:val="767171" w:themeColor="background2" w:themeShade="80"/>
          <w:sz w:val="20"/>
          <w:szCs w:val="20"/>
        </w:rPr>
        <w:t xml:space="preserve"> 38.</w:t>
      </w:r>
      <w:r w:rsidRPr="008D002C">
        <w:rPr>
          <w:rFonts w:ascii="Source Sans Pro" w:hAnsi="Source Sans Pro"/>
          <w:color w:val="767171" w:themeColor="background2" w:themeShade="80"/>
          <w:sz w:val="20"/>
          <w:szCs w:val="20"/>
        </w:rPr>
        <w:t xml:space="preserve"> Las Dependencias, Órganos Desconcentrados, Entidades y Alcaldías no podrán contraer compromisos o iniciar procesos de adjudicación sin contar con suficiencia presupuestal, salvo en aquellos casos previstos en el artículo 53 de la Ley de Austeridad. </w:t>
      </w:r>
    </w:p>
    <w:p w:rsidR="00A36B60" w:rsidRDefault="00A36B60"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El incumplimiento a lo dispuesto en este artículo, será causa de responsabilidad en los términos de la legislación aplicable.</w:t>
      </w:r>
    </w:p>
    <w:p w:rsidR="008D002C" w:rsidRDefault="008D002C"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39.</w:t>
      </w:r>
      <w:r w:rsidRPr="008D002C">
        <w:rPr>
          <w:rFonts w:ascii="Source Sans Pro" w:hAnsi="Source Sans Pro"/>
          <w:color w:val="767171" w:themeColor="background2" w:themeShade="80"/>
          <w:sz w:val="20"/>
          <w:szCs w:val="20"/>
        </w:rPr>
        <w:t xml:space="preserve"> En la asignación de recursos para la creación o aportación a fideicomisos públicos durante el ejercicio fiscal 2022 se deberá atender lo señalado en la Ley de Austeridad y su Reglamento, así como demás disposiciones aplicables. </w:t>
      </w:r>
    </w:p>
    <w:p w:rsidR="00A36B60" w:rsidRDefault="00A36B60" w:rsidP="00B4232E">
      <w:pPr>
        <w:jc w:val="both"/>
        <w:rPr>
          <w:rFonts w:ascii="Source Sans Pro" w:hAnsi="Source Sans Pro"/>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TÍTULO TERCERO</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 DISCIPLINA PRESUPUESTARIA</w:t>
      </w:r>
    </w:p>
    <w:p w:rsidR="00A36B60" w:rsidRPr="00E37DA8" w:rsidRDefault="00A36B60" w:rsidP="00E37DA8">
      <w:pPr>
        <w:jc w:val="center"/>
        <w:rPr>
          <w:rFonts w:ascii="Source Sans Pro" w:hAnsi="Source Sans Pro"/>
          <w:b/>
          <w:bCs/>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LOS CRITERIOS PARA EL EJERCICIO PRESUPUESTAL</w:t>
      </w:r>
    </w:p>
    <w:p w:rsidR="00A36B60" w:rsidRDefault="00A36B60" w:rsidP="00B4232E">
      <w:pPr>
        <w:jc w:val="both"/>
        <w:rPr>
          <w:rFonts w:ascii="Source Sans Pro" w:hAnsi="Source Sans Pro"/>
          <w:color w:val="767171" w:themeColor="background2" w:themeShade="80"/>
          <w:sz w:val="20"/>
          <w:szCs w:val="20"/>
        </w:rPr>
      </w:pPr>
    </w:p>
    <w:p w:rsidR="00A36B60"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40.</w:t>
      </w:r>
      <w:r w:rsidRPr="008D002C">
        <w:rPr>
          <w:rFonts w:ascii="Source Sans Pro" w:hAnsi="Source Sans Pro"/>
          <w:color w:val="767171" w:themeColor="background2" w:themeShade="80"/>
          <w:sz w:val="20"/>
          <w:szCs w:val="20"/>
        </w:rPr>
        <w:t xml:space="preserve"> Las personas titulares de las Dependencias, Órganos Desconcentrados, Entidades y Alcaldías serán conjuntamente responsables con las personas servidoras públicas encargadas de la administración, de que el ejercicio de los recursos aprobados en el presente Decreto se enfoque a la consecución de las metas programadas, a través de la ejecución de los Programas Presupuestarios, con base en criterios de legalidad, honestidad, austeridad, eficiencia, eficacia, economía, racionalidad, resultados, transparencia, control, rendición de cuentas, con una perspectiva que fomente la igualdad de género, la atención de la niñez y adolescencia, la sustentabilidad ambiental y con un enfoque de respeto a los derechos humanos, objetividad, honradez y profesionalismo. </w:t>
      </w:r>
    </w:p>
    <w:p w:rsidR="00A36B60" w:rsidRDefault="00A36B60" w:rsidP="00B4232E">
      <w:pPr>
        <w:jc w:val="both"/>
        <w:rPr>
          <w:rFonts w:ascii="Source Sans Pro" w:hAnsi="Source Sans Pro"/>
          <w:color w:val="767171" w:themeColor="background2" w:themeShade="80"/>
          <w:sz w:val="20"/>
          <w:szCs w:val="20"/>
        </w:rPr>
      </w:pP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APARTADO I</w:t>
      </w:r>
    </w:p>
    <w:p w:rsidR="00A36B60"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DEL GASTO EFICIENTE</w:t>
      </w:r>
    </w:p>
    <w:p w:rsidR="00A36B60" w:rsidRPr="00E37DA8" w:rsidRDefault="00A36B60" w:rsidP="00B4232E">
      <w:pPr>
        <w:jc w:val="both"/>
        <w:rPr>
          <w:rFonts w:ascii="Source Sans Pro" w:hAnsi="Source Sans Pro"/>
          <w:b/>
          <w:bCs/>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41.</w:t>
      </w:r>
      <w:r w:rsidRPr="008D002C">
        <w:rPr>
          <w:rFonts w:ascii="Source Sans Pro" w:hAnsi="Source Sans Pro"/>
          <w:color w:val="767171" w:themeColor="background2" w:themeShade="80"/>
          <w:sz w:val="20"/>
          <w:szCs w:val="20"/>
        </w:rPr>
        <w:t xml:space="preserve"> Las Dependencias, Órganos Desconcentrados y Entidades, conforme a las disposiciones que emita la Secretaría, privilegiarán, salvo casos justificables: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 Establecer compromisos con base en contratos abiertos, en los que se señalarán la cantidad mínima y máxima de bienes por adquirir o arrendar o el presupuesto mínimo y máximo que podrá ejercerse en la adquisición o el arrendamiento y en el caso de servicios, el plazo mínimo y máximo para la prestación o el presupuesto mínimo y máximo que podrá ejercerse, en términos de lo que establece la Ley de Adquisiciones y su Reglamento;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 Mantener existencias mínimas en almacenes, por lo que en la gestión y operación de los contratos abiertos se realizará una estimación mensual de las necesidades para ordenar a las personas proveedoras el abastecimiento exclusivamente de dichas cantidades de materiales o insumos; no será procedente solicitar suministro de bienes con existencias en los almacenes centrales, almacenes locales, </w:t>
      </w:r>
      <w:proofErr w:type="spellStart"/>
      <w:r w:rsidRPr="008D002C">
        <w:rPr>
          <w:rFonts w:ascii="Source Sans Pro" w:hAnsi="Source Sans Pro"/>
          <w:color w:val="767171" w:themeColor="background2" w:themeShade="80"/>
          <w:sz w:val="20"/>
          <w:szCs w:val="20"/>
        </w:rPr>
        <w:t>subalmacenes</w:t>
      </w:r>
      <w:proofErr w:type="spellEnd"/>
      <w:r w:rsidRPr="008D002C">
        <w:rPr>
          <w:rFonts w:ascii="Source Sans Pro" w:hAnsi="Source Sans Pro"/>
          <w:color w:val="767171" w:themeColor="background2" w:themeShade="80"/>
          <w:sz w:val="20"/>
          <w:szCs w:val="20"/>
        </w:rPr>
        <w:t xml:space="preserve"> o bodegas de consumo directo, por lo que previo al establecimiento del requerimiento se verificará la no existencia, dejando constancia de dicho trámite; será obligación de las áreas de almacenes atender la disposición en su ámbito de competencia, y responderán por su incumplimiento ante las instancias respectivas, y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III. Evitar conservar recursos ociosos o incurrir en gastos innecesarios por bienes que permanezcan almacenados por periodos de tiempo mayores a dos meses calendario, programando de manera óptima los abastos.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 Secretaría de la Contraloría podrá verifica el cumplimento de la disposición y determinar, en su caso, las responsabilidades a que haya lugar.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42.</w:t>
      </w:r>
      <w:r w:rsidRPr="008D002C">
        <w:rPr>
          <w:rFonts w:ascii="Source Sans Pro" w:hAnsi="Source Sans Pro"/>
          <w:color w:val="767171" w:themeColor="background2" w:themeShade="80"/>
          <w:sz w:val="20"/>
          <w:szCs w:val="20"/>
        </w:rPr>
        <w:t xml:space="preserve"> Las personas titulares de las Dependencias, Órganos Desconcentrados, Entidades y Alcaldías y las personas encargadas de la administración de los recursos deberán garantizar que los servicios básicos para la operación de las áreas sustantivas y administrativas se cubran oportunamente con cargo a la asignación aprobada en el presente Decreto. </w:t>
      </w:r>
    </w:p>
    <w:p w:rsidR="0055088E" w:rsidRDefault="0055088E"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43.</w:t>
      </w:r>
      <w:r w:rsidRPr="008D002C">
        <w:rPr>
          <w:rFonts w:ascii="Source Sans Pro" w:hAnsi="Source Sans Pro"/>
          <w:color w:val="767171" w:themeColor="background2" w:themeShade="80"/>
          <w:sz w:val="20"/>
          <w:szCs w:val="20"/>
        </w:rPr>
        <w:t xml:space="preserve"> Las personas titulares de las Dependencias, Órganos Desconcentrados, Entidades y Alcaldías y las personas encargadas de la administración de los recursos serán responsables de que las asignaciones aprobadas en el presente Decreto se calendaricen conforme a los plazos requeridos para la ejecución de los programas, proyectos o acciones que se precisan para el cumplimiento de los objetivos y metas de los Programas Presupuestarios; ajustándose invariablemente a los periodos en que se demandará efectivamente el recurso, evitando con ello caer en subejercicio por deficiencias en la calendarización.</w:t>
      </w:r>
    </w:p>
    <w:p w:rsidR="008D002C" w:rsidRDefault="008D002C" w:rsidP="00B4232E">
      <w:pPr>
        <w:jc w:val="both"/>
        <w:rPr>
          <w:rFonts w:ascii="Source Sans Pro" w:hAnsi="Source Sans Pro"/>
          <w:color w:val="767171" w:themeColor="background2" w:themeShade="80"/>
          <w:sz w:val="20"/>
          <w:szCs w:val="20"/>
        </w:rPr>
      </w:pPr>
    </w:p>
    <w:p w:rsidR="0055088E"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APARTADO II</w:t>
      </w:r>
    </w:p>
    <w:p w:rsidR="0055088E"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 RACIONALIDAD EN EL GASTO</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44</w:t>
      </w:r>
      <w:r w:rsidRPr="008D002C">
        <w:rPr>
          <w:rFonts w:ascii="Source Sans Pro" w:hAnsi="Source Sans Pro"/>
          <w:color w:val="767171" w:themeColor="background2" w:themeShade="80"/>
          <w:sz w:val="20"/>
          <w:szCs w:val="20"/>
        </w:rPr>
        <w:t xml:space="preserve">. Las personas titulares de las Dependencias, Órganos Desconcentrados, Entidades y Alcaldías serán conjuntamente responsables con las personas servidoras públicas encargadas de la administración de los recursos asignados, de las erogaciones por los conceptos que a continuación se indican, los cuales se sujetarán a lo estrictamente indispensable y a los criterios de racionalidad, austeridad, economía, gasto eficiente y disciplina presupuestal, así como, en su caso, a lo previsto en los artículos 92, 93, 94, 95 y 96 de la Ley de Austeridad y demás normativa aplicable: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 Alimentación: Los gastos que realicen por este concepto se sujetarán única y exclusivamente a cubrir necesidades del servicio, apegándose a la normativa que expida la Secretaría;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 Energía eléctrica, agua potable, fotocopiado, materiales de impresión e inventarios: Se establecerán programas para fomentar su ahorro, mismos que deberán someterse a la autorización de las personas titulares y en el caso de las entidades a sus Órganos de Gobierno, a más tardar el 31 de marzo de 2022. En cuanto al uso de las comunicaciones deberán hacerse preferentemente de manera electrónica, evitando al máximo el uso de papel para la elaboración y reproducción física de documentos;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III. Combustibles. Los gastos que se realicen por este concepto se sujetarán a las necesidades básicas del servicio;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IV. Servicio telefónico. Se establecerán programas para la contratación y restricción de uso de líneas con entrada y salida de llamadas locales, pero con límite de monto para las salidas, y la contratación de líneas exclusivamente para personas servidoras públicas de nivel superior con salida de llamadas nacionales e internacionales para el ejercicio de sus funciones, con un monto límite de asignación.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Se establecerán cuotas homogéneas para el uso de telefonía celular con base anual, quedando a cargo de la persona responsable los gastos excedentes a las cuotas establecidas;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V. Arrendamientos. En bienes inmuebles se deberá evaluar la procedencia de optimizar la ocupación y utilización de propiedades del Gobierno de la Ciudad de México que se encuentren en desuso o </w:t>
      </w:r>
      <w:proofErr w:type="spellStart"/>
      <w:r w:rsidRPr="008D002C">
        <w:rPr>
          <w:rFonts w:ascii="Source Sans Pro" w:hAnsi="Source Sans Pro"/>
          <w:color w:val="767171" w:themeColor="background2" w:themeShade="80"/>
          <w:sz w:val="20"/>
          <w:szCs w:val="20"/>
        </w:rPr>
        <w:t>permisionados</w:t>
      </w:r>
      <w:proofErr w:type="spellEnd"/>
      <w:r w:rsidRPr="008D002C">
        <w:rPr>
          <w:rFonts w:ascii="Source Sans Pro" w:hAnsi="Source Sans Pro"/>
          <w:color w:val="767171" w:themeColor="background2" w:themeShade="80"/>
          <w:sz w:val="20"/>
          <w:szCs w:val="20"/>
        </w:rPr>
        <w:t xml:space="preserve"> a particulares, considerando el costo beneficio de cada operación. Para el caso de mobiliario y equipo, también se optimizará el uso en concordancia con el ajuste de la estructura administrativa, lo cual se llevará a cabo conforme a lo establecido en la Ley de Adquisiciones;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VI. Honorarios. Las contrataciones se llevarán a cabo en los términos de lo dispuesto en la Ley de Adquisiciones y demás disposiciones aplicables en la materia; los programas de honorarios deberán sujetarse a las disposiciones que emita la Secretaría;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VII. Estudios e investigaciones. Las contrataciones se llevarán a cabo en los términos de lo dispuesto en la Ley de Adquisiciones, así como, en su caso, en los criterios que para tal efecto expida la Secretaría de la Contraloría y demás disposiciones aplicables en la materia;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VIII. Publicidad, propaganda y erogaciones relacionadas con actividades de Comunicación Social. Se sujetarán a los criterios que determine la Secretaría;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IX. Viáticos y pasajes. Las erogaciones por este concepto se restringirán a las mínimas indispensables;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X. Vehículos, equipos, insumos y bienes. Queda prohibido el uso de los mismos para fines personales, o para terceros. Ninguna persona servidora pública podrá disponer de los servicios de escolta o seguridad personal con cargo al erario, ni utilizar vehículos blindados, salvo aquellos cuya función esté vinculada a la seguridad pública y a la procuración de justicia; </w:t>
      </w:r>
    </w:p>
    <w:p w:rsidR="0055088E" w:rsidRDefault="0055088E"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XI. Gastos de orden social, congresos, convenciones, exposiciones, seminarios, espectáculos culturales y para investigaciones oficiales. Podrán efectuarse siempre que cuenten con la autorización respectiva de las personas titulares y las personas servidoras públicas facultadas para ello, y</w:t>
      </w:r>
    </w:p>
    <w:p w:rsidR="008D002C" w:rsidRDefault="008D002C"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XII. Los demás que resulten aplicables y/o determine la Secretaría.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45.</w:t>
      </w:r>
      <w:r w:rsidRPr="008D002C">
        <w:rPr>
          <w:rFonts w:ascii="Source Sans Pro" w:hAnsi="Source Sans Pro"/>
          <w:color w:val="767171" w:themeColor="background2" w:themeShade="80"/>
          <w:sz w:val="20"/>
          <w:szCs w:val="20"/>
        </w:rPr>
        <w:t xml:space="preserve"> Las personas titulares de las Dependencias, Órganos Desconcentrados y Entidades, sólo con autorización de la Secretaría, y previa verificación de la suficiencia presupuestal que se precisa para cubrir los gastos de operación del ejercicio 2022, podrán iniciar los procesos para la adquisición y/o arrendamiento de los siguientes bienes restringidos: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 Equipo de comunicaciones y telecomunicaciones; salvo los que a criterio de la Secretaría sean indispensables para el desarrollo de las acciones, programas y proyectos de gobierno;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 Vehículos terrestres y aéreos; con excepción de aquellos que resulten necesarios para salvaguardar la seguridad ciudadana, la procuración de justicia, los servicios de salud, agua y saneamiento, transporte público y los que a criterio de la Secretaría sean indispensables para la ejecución de las acciones, programas y proyectos de gobierno;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III. Mobiliario, bienes informáticos y equipo para oficinas públicas; únicamente en aquellos casos que resulten indispensables para la operación;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IV. Bienes inmuebles para oficinas públicas; sólo en casos indispensables para la operación de las Dependencias, Órganos Desconcentrados y Entidades de acuerdo con el ajuste de la estructura administrativa, y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V. Los demás que se establezcan en la normativa de la materia.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Será improcedente gestionar la adquisición o arrendamiento de los bienes señalados, en los casos en que el ente público requirente no garantice y documente tener cubierto el gasto operativo para el ejercicio 2022.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En el caso de las Alcaldías se requerirá únicamente la autorización de su persona titular, quien deberá asegurar la cobertura de los servicios básicos requeridos para el ejercicio 2022. </w:t>
      </w:r>
    </w:p>
    <w:p w:rsidR="0055088E" w:rsidRDefault="0055088E" w:rsidP="00B4232E">
      <w:pPr>
        <w:jc w:val="both"/>
        <w:rPr>
          <w:rFonts w:ascii="Source Sans Pro" w:hAnsi="Source Sans Pro"/>
          <w:color w:val="767171" w:themeColor="background2" w:themeShade="80"/>
          <w:sz w:val="20"/>
          <w:szCs w:val="20"/>
        </w:rPr>
      </w:pPr>
    </w:p>
    <w:p w:rsidR="0055088E"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APARTADO III</w:t>
      </w:r>
    </w:p>
    <w:p w:rsidR="0055088E"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DEL REGISTRO DEL PRESUPUESTO COMPROMETIDO Y DEVENGADO</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46.</w:t>
      </w:r>
      <w:r w:rsidRPr="008D002C">
        <w:rPr>
          <w:rFonts w:ascii="Source Sans Pro" w:hAnsi="Source Sans Pro"/>
          <w:color w:val="767171" w:themeColor="background2" w:themeShade="80"/>
          <w:sz w:val="20"/>
          <w:szCs w:val="20"/>
        </w:rPr>
        <w:t xml:space="preserve"> Las personas titulares de las Dependencias, Órganos Desconcentrados, Entidades y Alcaldías y las personas servidoras públicas encargadas de la administración de los recursos asignados serán las responsables de integrar el registro del presupuesto comprometido y devengado en el sistema informático previsto en el artículo 10 de la Ley de Austeridad, así como de que el registro del compromiso se realice por única ocasión y por el monto total, el cual deberá corresponder con la documentación soporte que se encuentra bajo su guardia y custodia, en términos de lo previsto en la Ley General de Contabilidad Gubernamental, la Ley de Austeridad, las Reglas de Carácter General para los Procedimientos del Ejercicio y Control Presupuestario que emita la Secretaría y demás normativa aplicable; dichos registros únicamente podrán ser modificados con autorización de la Secretaría.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La Secretaría podrá instruir mecanismos complementarios para que las Dependencias, Órganos Desconcentrados, Entidades y Alcaldías registren e informen los importes que integran el presupuesto comprometido y devengado, con el correspondiente documental justificativo y comprobatorio. </w:t>
      </w:r>
    </w:p>
    <w:p w:rsidR="0055088E" w:rsidRDefault="0055088E" w:rsidP="00B4232E">
      <w:pPr>
        <w:jc w:val="both"/>
        <w:rPr>
          <w:rFonts w:ascii="Source Sans Pro" w:hAnsi="Source Sans Pro"/>
          <w:color w:val="767171" w:themeColor="background2" w:themeShade="80"/>
          <w:sz w:val="20"/>
          <w:szCs w:val="20"/>
        </w:rPr>
      </w:pPr>
    </w:p>
    <w:p w:rsidR="0055088E"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II</w:t>
      </w:r>
    </w:p>
    <w:p w:rsidR="0055088E" w:rsidRPr="00E37DA8" w:rsidRDefault="008D002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LOS SERVICIOS PERSONALES</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47.</w:t>
      </w:r>
      <w:r w:rsidRPr="008D002C">
        <w:rPr>
          <w:rFonts w:ascii="Source Sans Pro" w:hAnsi="Source Sans Pro"/>
          <w:color w:val="767171" w:themeColor="background2" w:themeShade="80"/>
          <w:sz w:val="20"/>
          <w:szCs w:val="20"/>
        </w:rPr>
        <w:t xml:space="preserve"> Por concepto de servicios personales de la Administración Pública se estiman erogaciones por un monto de 98,614,035,314 pesos, que incluyen las previsiones por concepto de obligaciones de carácter fiscal. </w:t>
      </w:r>
    </w:p>
    <w:p w:rsidR="0055088E" w:rsidRDefault="0055088E" w:rsidP="00B4232E">
      <w:pPr>
        <w:jc w:val="both"/>
        <w:rPr>
          <w:rFonts w:ascii="Source Sans Pro" w:hAnsi="Source Sans Pro"/>
          <w:color w:val="767171" w:themeColor="background2" w:themeShade="80"/>
          <w:sz w:val="20"/>
          <w:szCs w:val="20"/>
        </w:rPr>
      </w:pPr>
    </w:p>
    <w:p w:rsidR="0055088E"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 xml:space="preserve">Para efectos del párrafo anterior, la Administración Pública, al realizar pagos por concepto de servicios personales, deberá observar lo siguiente: </w:t>
      </w:r>
    </w:p>
    <w:p w:rsidR="0055088E" w:rsidRDefault="0055088E"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I. Cubrirlos en los términos autorizados por la Secretaría. En el caso de las Entidades, por acuerdo de los Órganos de Gobierno ajustándose a los lineamientos emitidos por la Secretaría, y</w:t>
      </w:r>
    </w:p>
    <w:p w:rsidR="008D002C" w:rsidRDefault="008D002C" w:rsidP="00B4232E">
      <w:pPr>
        <w:jc w:val="both"/>
        <w:rPr>
          <w:rFonts w:ascii="Source Sans Pro" w:hAnsi="Source Sans Pro"/>
          <w:color w:val="767171" w:themeColor="background2" w:themeShade="80"/>
          <w:sz w:val="20"/>
          <w:szCs w:val="20"/>
        </w:rPr>
      </w:pPr>
    </w:p>
    <w:p w:rsidR="008D002C" w:rsidRDefault="008D002C" w:rsidP="00B4232E">
      <w:pPr>
        <w:jc w:val="both"/>
        <w:rPr>
          <w:rFonts w:ascii="Source Sans Pro" w:hAnsi="Source Sans Pro"/>
          <w:color w:val="767171" w:themeColor="background2" w:themeShade="80"/>
          <w:sz w:val="20"/>
          <w:szCs w:val="20"/>
        </w:rPr>
      </w:pPr>
      <w:r w:rsidRPr="008D002C">
        <w:rPr>
          <w:rFonts w:ascii="Source Sans Pro" w:hAnsi="Source Sans Pro"/>
          <w:color w:val="767171" w:themeColor="background2" w:themeShade="80"/>
          <w:sz w:val="20"/>
          <w:szCs w:val="20"/>
        </w:rPr>
        <w:t>II. Observar como máximo el siguiente tabulador de sueldos y salarios de mandos medios y superiores u homólogos:</w:t>
      </w:r>
    </w:p>
    <w:p w:rsidR="000D4065" w:rsidRDefault="000D4065"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4252"/>
        <w:gridCol w:w="2599"/>
      </w:tblGrid>
      <w:tr w:rsidR="00645FF7" w:rsidRPr="00645FF7" w:rsidTr="00645FF7">
        <w:trPr>
          <w:jc w:val="center"/>
        </w:trPr>
        <w:tc>
          <w:tcPr>
            <w:tcW w:w="4252" w:type="dxa"/>
            <w:shd w:val="clear" w:color="auto" w:fill="D9D9D9" w:themeFill="background1" w:themeFillShade="D9"/>
          </w:tcPr>
          <w:p w:rsidR="000D4065" w:rsidRPr="00645FF7" w:rsidRDefault="000D4065" w:rsidP="00DD7117">
            <w:pPr>
              <w:rPr>
                <w:rFonts w:ascii="Source Sans Pro" w:hAnsi="Source Sans Pro"/>
                <w:b/>
                <w:bCs/>
                <w:color w:val="767171" w:themeColor="background2" w:themeShade="80"/>
                <w:sz w:val="20"/>
                <w:szCs w:val="20"/>
              </w:rPr>
            </w:pPr>
            <w:r w:rsidRPr="00645FF7">
              <w:rPr>
                <w:rFonts w:ascii="Source Sans Pro" w:hAnsi="Source Sans Pro"/>
                <w:b/>
                <w:bCs/>
                <w:color w:val="767171" w:themeColor="background2" w:themeShade="80"/>
                <w:sz w:val="20"/>
                <w:szCs w:val="20"/>
              </w:rPr>
              <w:t>CARGO</w:t>
            </w:r>
          </w:p>
        </w:tc>
        <w:tc>
          <w:tcPr>
            <w:tcW w:w="2599" w:type="dxa"/>
            <w:shd w:val="clear" w:color="auto" w:fill="D9D9D9" w:themeFill="background1" w:themeFillShade="D9"/>
          </w:tcPr>
          <w:p w:rsidR="000D4065" w:rsidRPr="00645FF7" w:rsidRDefault="000D4065" w:rsidP="00DD7117">
            <w:pPr>
              <w:rPr>
                <w:rFonts w:ascii="Source Sans Pro" w:hAnsi="Source Sans Pro"/>
                <w:b/>
                <w:bCs/>
                <w:color w:val="767171" w:themeColor="background2" w:themeShade="80"/>
                <w:sz w:val="20"/>
                <w:szCs w:val="20"/>
              </w:rPr>
            </w:pPr>
            <w:r w:rsidRPr="00645FF7">
              <w:rPr>
                <w:rFonts w:ascii="Source Sans Pro" w:hAnsi="Source Sans Pro"/>
                <w:b/>
                <w:bCs/>
                <w:color w:val="767171" w:themeColor="background2" w:themeShade="80"/>
                <w:sz w:val="20"/>
                <w:szCs w:val="20"/>
              </w:rPr>
              <w:t xml:space="preserve"> IMPORTE MENSUAL BRUTO</w:t>
            </w:r>
          </w:p>
        </w:tc>
      </w:tr>
    </w:tbl>
    <w:p w:rsidR="00645FF7" w:rsidRDefault="00645FF7"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4252"/>
        <w:gridCol w:w="2528"/>
      </w:tblGrid>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Jefa de Gobierno</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111,178</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Secretario</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109,981</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Alcalde</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104,740</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Subsecretario/Coordinador General</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104,740</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lastRenderedPageBreak/>
              <w:t>Coordinador General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99,967</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Director General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95,327</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Director General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82,013</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Director Ejecutivo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74,482</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Director Ejecutivo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67,189</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Director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59,687</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Director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52,430</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Coordinador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46,576</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Subdirector “B” /Coordinador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40,800</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Subdirector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35,248</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Concejal de Alcaldía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35,248</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Jefe de Unidad Departamental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29,955</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Jefe de Unidad Departamental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24,672</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Líder Coordinador de Proyector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22,102</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Líder Coordinador de Proyectos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19,528</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Enlace “B”</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16,912</w:t>
            </w:r>
          </w:p>
        </w:tc>
      </w:tr>
      <w:tr w:rsidR="00645FF7" w:rsidRPr="00645FF7" w:rsidTr="00645FF7">
        <w:trPr>
          <w:jc w:val="center"/>
        </w:trPr>
        <w:tc>
          <w:tcPr>
            <w:tcW w:w="4252"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Enlace “A”</w:t>
            </w:r>
          </w:p>
        </w:tc>
        <w:tc>
          <w:tcPr>
            <w:tcW w:w="2528" w:type="dxa"/>
          </w:tcPr>
          <w:p w:rsidR="00645FF7" w:rsidRPr="00645FF7" w:rsidRDefault="00645FF7" w:rsidP="00DD7117">
            <w:pPr>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14,360</w:t>
            </w:r>
          </w:p>
        </w:tc>
      </w:tr>
    </w:tbl>
    <w:p w:rsidR="00645FF7" w:rsidRDefault="00645FF7"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48.</w:t>
      </w:r>
      <w:r w:rsidRPr="00645FF7">
        <w:rPr>
          <w:rFonts w:ascii="Source Sans Pro" w:hAnsi="Source Sans Pro"/>
          <w:color w:val="767171" w:themeColor="background2" w:themeShade="80"/>
          <w:sz w:val="20"/>
          <w:szCs w:val="20"/>
        </w:rPr>
        <w:t xml:space="preserve"> Dentro de las erogaciones señaladas en los artículos 5, 6, 7 y 9 del presente Decreto previstas para el Capítulo 1000 “Servicios Personales”, en el presupuesto que se considera en el artículo 47 del Decreto, se incluye la previsión por 325,000,000 de pesos para destinarse a cumplir las resoluciones definitivas pronunciadas por los órganos jurisdiccionales competentes. </w:t>
      </w:r>
    </w:p>
    <w:p w:rsidR="00645FF7" w:rsidRDefault="00645FF7"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49.</w:t>
      </w:r>
      <w:r w:rsidRPr="00645FF7">
        <w:rPr>
          <w:rFonts w:ascii="Source Sans Pro" w:hAnsi="Source Sans Pro"/>
          <w:color w:val="767171" w:themeColor="background2" w:themeShade="80"/>
          <w:sz w:val="20"/>
          <w:szCs w:val="20"/>
        </w:rPr>
        <w:t xml:space="preserve"> Las Dependencias, Órganos Desconcentrados, Alcaldías y Entidades, previo al ejercicio de los recursos para cubrir los gastos por conciliaciones de juicios en trámite promovidos en contra de la Administración Pública o por liquidaciones de laudos emitidos o sentencias definitivas dictadas por autoridad competente favorables a las personas trabajadoras al servicio de la Administración Pública, deberán apegarse a las disposiciones específicas que emita la Secretaría y contar con el visto bueno de la Consejería Jurídica y de Servicios Legales de conformidad con los lineamientos que al efecto se expidan. </w:t>
      </w:r>
    </w:p>
    <w:p w:rsidR="00645FF7" w:rsidRDefault="00645FF7"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50.</w:t>
      </w:r>
      <w:r w:rsidRPr="00645FF7">
        <w:rPr>
          <w:rFonts w:ascii="Source Sans Pro" w:hAnsi="Source Sans Pro"/>
          <w:color w:val="767171" w:themeColor="background2" w:themeShade="80"/>
          <w:sz w:val="20"/>
          <w:szCs w:val="20"/>
        </w:rPr>
        <w:t xml:space="preserve"> Será responsabilidad de las personas titulares de los entes públicos implementar las medidas necesarias con el fin de que el monto global del Presupuesto autorizado en este Decreto por concepto de servicios personales no se incremente durante el ejercicio 2022 en estricta observancia de lo dispuesto por el artículo 10 de la Ley de Disciplina Financiera. Lo anterior, salvo el pago que deba realizarse respecto de sentencias laborales definitivas emitidas por autoridad competente. </w:t>
      </w:r>
    </w:p>
    <w:p w:rsidR="00645FF7" w:rsidRDefault="00645FF7"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51.</w:t>
      </w:r>
      <w:r w:rsidRPr="00645FF7">
        <w:rPr>
          <w:rFonts w:ascii="Source Sans Pro" w:hAnsi="Source Sans Pro"/>
          <w:color w:val="767171" w:themeColor="background2" w:themeShade="80"/>
          <w:sz w:val="20"/>
          <w:szCs w:val="20"/>
        </w:rPr>
        <w:t xml:space="preserve"> Las Dependencias, Órganos Desconcentrados, Entidades y Alcaldías que, con motivo de las prestaciones que se otorgan al personal conforme a las Condiciones Generales de Trabajo, se adhieran a las compras consolidadas efectuadas por la Secretaría, y que derivado de las mismas se generen ahorros, deberán reducirlos de su presupuesto y en caso de no hacerlo, dichas reducciones serán instrumentadas por la Secretaría, salvo los casos que ella determine. La Secretaría establecerá el destino de estos ahorros.</w:t>
      </w:r>
    </w:p>
    <w:p w:rsidR="00645FF7" w:rsidRDefault="00645FF7"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52.</w:t>
      </w:r>
      <w:r w:rsidRPr="00645FF7">
        <w:rPr>
          <w:rFonts w:ascii="Source Sans Pro" w:hAnsi="Source Sans Pro"/>
          <w:color w:val="767171" w:themeColor="background2" w:themeShade="80"/>
          <w:sz w:val="20"/>
          <w:szCs w:val="20"/>
        </w:rPr>
        <w:t xml:space="preserve"> Las Dependencias, Órganos Desconcentrados, Entidades y Alcaldías, al gestionar los instrumentos presupuestarios para el pago de la nómina deberán contar previamente con la suficiencia presupuestal para cubrir de manera inmediata los impuestos y aportaciones asociados o derivados de dichos pagos, siendo responsabilidad de las personas titulares y de las personas servidoras públicas encargadas de la administración, la eventual falta o retraso en el pago al personal y sus consecuencias, a causa de la omisión referida.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Si la falta de cumplimiento de las obligaciones a cargo del Gobierno de la Ciudad se origina por causas imputables a las Dependencias, Órganos Desconcentrados, Alcaldías y Entidades que realicen operaciones con el Registro Federal de Contribuyentes del Gobierno de la Ciudad de México, las personas servidoras públicas facultadas que no hayan realizado oportunamente la gestión presupuestal serán responsables de liquidar, sin afectar el presupuesto, las actualizaciones, recargos, multas y demás accesorios que en su caso se generen. </w:t>
      </w:r>
    </w:p>
    <w:p w:rsidR="005E32AF" w:rsidRDefault="005E32AF" w:rsidP="00B4232E">
      <w:pPr>
        <w:jc w:val="both"/>
        <w:rPr>
          <w:rFonts w:ascii="Source Sans Pro" w:hAnsi="Source Sans Pro"/>
          <w:color w:val="767171" w:themeColor="background2" w:themeShade="80"/>
          <w:sz w:val="20"/>
          <w:szCs w:val="20"/>
        </w:rPr>
      </w:pPr>
    </w:p>
    <w:p w:rsidR="005E32AF" w:rsidRPr="00E37DA8" w:rsidRDefault="00645FF7"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III</w:t>
      </w:r>
    </w:p>
    <w:p w:rsidR="005E32AF" w:rsidRPr="00E37DA8" w:rsidRDefault="00645FF7"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 INVERSIÓN PÚBLICA</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53.</w:t>
      </w:r>
      <w:r w:rsidRPr="00645FF7">
        <w:rPr>
          <w:rFonts w:ascii="Source Sans Pro" w:hAnsi="Source Sans Pro"/>
          <w:color w:val="767171" w:themeColor="background2" w:themeShade="80"/>
          <w:sz w:val="20"/>
          <w:szCs w:val="20"/>
        </w:rPr>
        <w:t xml:space="preserve"> En el ejercicio del gasto de inversión pública para el año 2022, se observará lo siguiente: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I. Priorizar las erogaciones por concepto de gastos de mantenimiento de los proyectos y obras concluidas, por concepto de proyectos y obras públicas que se encuentren en proceso vinculados a la prestación de servicios públicos, así como en las que cuenten con autorización multianual presupuestal por parte de la Secretaría;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II. La Administración Pública sólo podrá iniciar proyectos cuando tenga garantizada la disponibilidad presupuestal durante el ejercicio fiscal, excepto en aquellos casos en los que no se tenga previsto realizar erogación durante el mismo. En el caso de que los proyectos abarquen más de un ejercicio se deberá observar lo que dispone la Ley de Austeridad;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III. Se aprovechará al máximo la mano de obra e insumos locales y la capacidad instalada para abatir costos;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IV. Se dará preferencia a la adquisición de productos y a la utilización de tecnologías nacionales;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V. Se estimularán los proyectos de coinversión con los sectores social y privado, y con los distintos órdenes de Gobierno colindantes a la Ciudad de México, así como con la Federación, para la ejecución de obras y proyectos de infraestructura y de servicios que contribuyan a mejorar la calidad de vida de la población, promuevan la generación del empleo e impulso de una política hídrica que contribuya a la sustentabilidad y protección del medio ambiente;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VI. Los proyectos de inversión de la Administración Pública local que sean financiados con recursos crediticios deberán observar lo dispuesto en la Ley de Disciplina Financiera, la Ley Federal de Deuda Pública, los lineamientos que emita la Secretaría de Hacienda y Crédito Público, y en las disposiciones que en el ámbito de su competencia emita la Secretaría; lo anterior, con independencia de la obligación de sujetarse a los ordenamientos que integran la normativa local aplicable a la planeación, programación, </w:t>
      </w:r>
      <w:proofErr w:type="spellStart"/>
      <w:r w:rsidRPr="00645FF7">
        <w:rPr>
          <w:rFonts w:ascii="Source Sans Pro" w:hAnsi="Source Sans Pro"/>
          <w:color w:val="767171" w:themeColor="background2" w:themeShade="80"/>
          <w:sz w:val="20"/>
          <w:szCs w:val="20"/>
        </w:rPr>
        <w:t>presupuestación</w:t>
      </w:r>
      <w:proofErr w:type="spellEnd"/>
      <w:r w:rsidRPr="00645FF7">
        <w:rPr>
          <w:rFonts w:ascii="Source Sans Pro" w:hAnsi="Source Sans Pro"/>
          <w:color w:val="767171" w:themeColor="background2" w:themeShade="80"/>
          <w:sz w:val="20"/>
          <w:szCs w:val="20"/>
        </w:rPr>
        <w:t xml:space="preserve">, ejercicio y evaluación del gasto público; </w:t>
      </w:r>
    </w:p>
    <w:p w:rsidR="005E32AF" w:rsidRDefault="005E32AF" w:rsidP="00B4232E">
      <w:pPr>
        <w:jc w:val="both"/>
        <w:rPr>
          <w:rFonts w:ascii="Source Sans Pro" w:hAnsi="Source Sans Pro"/>
          <w:color w:val="767171" w:themeColor="background2" w:themeShade="80"/>
          <w:sz w:val="20"/>
          <w:szCs w:val="20"/>
        </w:rPr>
      </w:pPr>
    </w:p>
    <w:p w:rsidR="005E32AF"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 xml:space="preserve">VII. Estarán sujetas a las leyes locales, las adquisiciones, arrendamientos y prestación de servicios relacionados con bienes muebles, así como las obras públicas, cuando se realicen con ingresos locales, los provenientes de participaciones y fondos de aportaciones federales derivados de la coordinación fiscal, Deuda Pública, así como con recursos federales que no se encuentren sujetos a la legislación federal en la materia. En el caso de que existan convenios celebrados con el Ejecutivo Federal, con cargo total o parcial a recursos federales, se aplicará únicamente la legislación federal vigente, y </w:t>
      </w:r>
    </w:p>
    <w:p w:rsidR="005E32AF" w:rsidRDefault="005E32AF"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r w:rsidRPr="00645FF7">
        <w:rPr>
          <w:rFonts w:ascii="Source Sans Pro" w:hAnsi="Source Sans Pro"/>
          <w:color w:val="767171" w:themeColor="background2" w:themeShade="80"/>
          <w:sz w:val="20"/>
          <w:szCs w:val="20"/>
        </w:rPr>
        <w:t>VIII. Los rubros de gasto de las inversiones financieras que realice la Administración Pública deberán estar previstos en sus presupuestos de egresos y sólo podrán incrementarse en casos plenamente justificados, previa autorización de la Secretaría.</w:t>
      </w:r>
    </w:p>
    <w:p w:rsidR="00645FF7" w:rsidRDefault="00645FF7" w:rsidP="00B4232E">
      <w:pPr>
        <w:jc w:val="both"/>
        <w:rPr>
          <w:rFonts w:ascii="Source Sans Pro" w:hAnsi="Source Sans Pro"/>
          <w:color w:val="767171" w:themeColor="background2" w:themeShade="80"/>
          <w:sz w:val="20"/>
          <w:szCs w:val="20"/>
        </w:rPr>
      </w:pPr>
    </w:p>
    <w:p w:rsidR="00645FF7" w:rsidRDefault="00645FF7"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54.</w:t>
      </w:r>
      <w:r w:rsidRPr="00645FF7">
        <w:rPr>
          <w:rFonts w:ascii="Source Sans Pro" w:hAnsi="Source Sans Pro"/>
          <w:color w:val="767171" w:themeColor="background2" w:themeShade="80"/>
          <w:sz w:val="20"/>
          <w:szCs w:val="20"/>
        </w:rPr>
        <w:t xml:space="preserve"> Para efectos del artículo 62 de la Ley de Obras Públicas del Distrito Federal, los montos máximos de adjudicación directa y de adjudicación mediante invitación a cuando menos tres concursantes que reúnan los requisitos establecidos por la normativa aplicable, a que deberán sujetarse las Dependencias, Órganos Desconcentrados, Entidades y Alcaldías durante el ejercicio fiscal 2022 serán los que se indican a continuación:</w:t>
      </w:r>
    </w:p>
    <w:p w:rsidR="005E32AF" w:rsidRDefault="005E32AF"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2942"/>
        <w:gridCol w:w="2943"/>
        <w:gridCol w:w="2943"/>
      </w:tblGrid>
      <w:tr w:rsidR="0050486D" w:rsidRPr="0050486D" w:rsidTr="0050486D">
        <w:trPr>
          <w:jc w:val="center"/>
        </w:trPr>
        <w:tc>
          <w:tcPr>
            <w:tcW w:w="2942" w:type="dxa"/>
            <w:shd w:val="clear" w:color="auto" w:fill="D9D9D9" w:themeFill="background1" w:themeFillShade="D9"/>
          </w:tcPr>
          <w:p w:rsidR="0050486D" w:rsidRPr="0050486D" w:rsidRDefault="0050486D" w:rsidP="00DD7117">
            <w:pPr>
              <w:rPr>
                <w:rFonts w:ascii="Source Sans Pro" w:hAnsi="Source Sans Pro"/>
                <w:b/>
                <w:bCs/>
                <w:color w:val="767171" w:themeColor="background2" w:themeShade="80"/>
                <w:sz w:val="20"/>
                <w:szCs w:val="20"/>
              </w:rPr>
            </w:pPr>
            <w:r w:rsidRPr="0050486D">
              <w:rPr>
                <w:rFonts w:ascii="Source Sans Pro" w:hAnsi="Source Sans Pro"/>
                <w:b/>
                <w:bCs/>
                <w:color w:val="767171" w:themeColor="background2" w:themeShade="80"/>
                <w:sz w:val="20"/>
                <w:szCs w:val="20"/>
              </w:rPr>
              <w:t>INVERSIÓN TOTAL AUTORIZADA PARA OBRA PÚBLICA</w:t>
            </w:r>
          </w:p>
        </w:tc>
        <w:tc>
          <w:tcPr>
            <w:tcW w:w="2943" w:type="dxa"/>
            <w:shd w:val="clear" w:color="auto" w:fill="D9D9D9" w:themeFill="background1" w:themeFillShade="D9"/>
          </w:tcPr>
          <w:p w:rsidR="0050486D" w:rsidRPr="0050486D" w:rsidRDefault="0050486D" w:rsidP="00DD7117">
            <w:pPr>
              <w:rPr>
                <w:rFonts w:ascii="Source Sans Pro" w:hAnsi="Source Sans Pro"/>
                <w:b/>
                <w:bCs/>
                <w:color w:val="767171" w:themeColor="background2" w:themeShade="80"/>
                <w:sz w:val="20"/>
                <w:szCs w:val="20"/>
              </w:rPr>
            </w:pPr>
            <w:r w:rsidRPr="0050486D">
              <w:rPr>
                <w:rFonts w:ascii="Source Sans Pro" w:hAnsi="Source Sans Pro"/>
                <w:b/>
                <w:bCs/>
                <w:color w:val="767171" w:themeColor="background2" w:themeShade="80"/>
                <w:sz w:val="20"/>
                <w:szCs w:val="20"/>
              </w:rPr>
              <w:t>MONTO MÁXIMO QUE PODRÁ ADJUDICARSE DIRECTAMENTE</w:t>
            </w:r>
          </w:p>
        </w:tc>
        <w:tc>
          <w:tcPr>
            <w:tcW w:w="2943" w:type="dxa"/>
            <w:shd w:val="clear" w:color="auto" w:fill="D9D9D9" w:themeFill="background1" w:themeFillShade="D9"/>
          </w:tcPr>
          <w:p w:rsidR="0050486D" w:rsidRPr="0050486D" w:rsidRDefault="0050486D" w:rsidP="00DD7117">
            <w:pPr>
              <w:rPr>
                <w:rFonts w:ascii="Source Sans Pro" w:hAnsi="Source Sans Pro"/>
                <w:b/>
                <w:bCs/>
                <w:color w:val="767171" w:themeColor="background2" w:themeShade="80"/>
                <w:sz w:val="20"/>
                <w:szCs w:val="20"/>
              </w:rPr>
            </w:pPr>
            <w:r w:rsidRPr="0050486D">
              <w:rPr>
                <w:rFonts w:ascii="Source Sans Pro" w:hAnsi="Source Sans Pro"/>
                <w:b/>
                <w:bCs/>
                <w:color w:val="767171" w:themeColor="background2" w:themeShade="80"/>
                <w:sz w:val="20"/>
                <w:szCs w:val="20"/>
              </w:rPr>
              <w:t>MONTO MÁXIMO QUE PODRÁ ADJUDICARSE MEDIANTE INVITACIÓN RESTRINGIDA A CUANDO MENOS TRES CONCURSANTES</w:t>
            </w:r>
          </w:p>
        </w:tc>
      </w:tr>
      <w:tr w:rsidR="0050486D" w:rsidRPr="0050486D" w:rsidTr="0050486D">
        <w:trPr>
          <w:jc w:val="center"/>
        </w:trPr>
        <w:tc>
          <w:tcPr>
            <w:tcW w:w="2942" w:type="dxa"/>
            <w:shd w:val="clear" w:color="auto" w:fill="D9D9D9" w:themeFill="background1" w:themeFillShade="D9"/>
          </w:tcPr>
          <w:p w:rsidR="0050486D" w:rsidRPr="0050486D" w:rsidRDefault="0050486D" w:rsidP="00DD7117">
            <w:pPr>
              <w:jc w:val="center"/>
              <w:rPr>
                <w:rFonts w:ascii="Source Sans Pro" w:hAnsi="Source Sans Pro"/>
                <w:b/>
                <w:bCs/>
                <w:color w:val="767171" w:themeColor="background2" w:themeShade="80"/>
                <w:sz w:val="20"/>
                <w:szCs w:val="20"/>
              </w:rPr>
            </w:pPr>
            <w:r w:rsidRPr="0050486D">
              <w:rPr>
                <w:rFonts w:ascii="Source Sans Pro" w:hAnsi="Source Sans Pro"/>
                <w:b/>
                <w:bCs/>
                <w:color w:val="767171" w:themeColor="background2" w:themeShade="80"/>
                <w:sz w:val="20"/>
                <w:szCs w:val="20"/>
              </w:rPr>
              <w:t>(Miles de pesos)</w:t>
            </w:r>
          </w:p>
        </w:tc>
        <w:tc>
          <w:tcPr>
            <w:tcW w:w="2943" w:type="dxa"/>
            <w:shd w:val="clear" w:color="auto" w:fill="D9D9D9" w:themeFill="background1" w:themeFillShade="D9"/>
          </w:tcPr>
          <w:p w:rsidR="0050486D" w:rsidRPr="0050486D" w:rsidRDefault="0050486D" w:rsidP="00DD7117">
            <w:pPr>
              <w:jc w:val="center"/>
              <w:rPr>
                <w:rFonts w:ascii="Source Sans Pro" w:hAnsi="Source Sans Pro"/>
                <w:b/>
                <w:bCs/>
                <w:color w:val="767171" w:themeColor="background2" w:themeShade="80"/>
                <w:sz w:val="20"/>
                <w:szCs w:val="20"/>
              </w:rPr>
            </w:pPr>
            <w:r w:rsidRPr="0050486D">
              <w:rPr>
                <w:rFonts w:ascii="Source Sans Pro" w:hAnsi="Source Sans Pro"/>
                <w:b/>
                <w:bCs/>
                <w:color w:val="767171" w:themeColor="background2" w:themeShade="80"/>
                <w:sz w:val="20"/>
                <w:szCs w:val="20"/>
              </w:rPr>
              <w:t>(Miles de pesos)</w:t>
            </w:r>
          </w:p>
        </w:tc>
        <w:tc>
          <w:tcPr>
            <w:tcW w:w="2943" w:type="dxa"/>
            <w:shd w:val="clear" w:color="auto" w:fill="D9D9D9" w:themeFill="background1" w:themeFillShade="D9"/>
          </w:tcPr>
          <w:p w:rsidR="0050486D" w:rsidRPr="0050486D" w:rsidRDefault="0050486D" w:rsidP="00DD7117">
            <w:pPr>
              <w:jc w:val="center"/>
              <w:rPr>
                <w:rFonts w:ascii="Source Sans Pro" w:hAnsi="Source Sans Pro"/>
                <w:b/>
                <w:bCs/>
                <w:color w:val="767171" w:themeColor="background2" w:themeShade="80"/>
                <w:sz w:val="20"/>
                <w:szCs w:val="20"/>
              </w:rPr>
            </w:pPr>
            <w:r w:rsidRPr="0050486D">
              <w:rPr>
                <w:rFonts w:ascii="Source Sans Pro" w:hAnsi="Source Sans Pro"/>
                <w:b/>
                <w:bCs/>
                <w:color w:val="767171" w:themeColor="background2" w:themeShade="80"/>
                <w:sz w:val="20"/>
                <w:szCs w:val="20"/>
              </w:rPr>
              <w:t>(Miles de pesos)</w:t>
            </w:r>
          </w:p>
        </w:tc>
      </w:tr>
    </w:tbl>
    <w:p w:rsidR="005E32AF" w:rsidRDefault="005E32AF"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44179D" w:rsidRPr="00520725" w:rsidTr="0044179D">
        <w:trPr>
          <w:jc w:val="center"/>
        </w:trPr>
        <w:tc>
          <w:tcPr>
            <w:tcW w:w="2207" w:type="dxa"/>
          </w:tcPr>
          <w:p w:rsidR="0044179D" w:rsidRPr="00520725" w:rsidRDefault="0044179D" w:rsidP="0044179D">
            <w:pPr>
              <w:jc w:val="center"/>
              <w:rPr>
                <w:rFonts w:ascii="Source Sans Pro" w:hAnsi="Source Sans Pro"/>
                <w:b/>
                <w:bCs/>
                <w:sz w:val="20"/>
                <w:szCs w:val="20"/>
              </w:rPr>
            </w:pPr>
            <w:r>
              <w:rPr>
                <w:rFonts w:ascii="Source Sans Pro" w:hAnsi="Source Sans Pro"/>
                <w:b/>
                <w:bCs/>
                <w:sz w:val="20"/>
                <w:szCs w:val="20"/>
              </w:rPr>
              <w:t>Mayor de</w:t>
            </w:r>
          </w:p>
        </w:tc>
        <w:tc>
          <w:tcPr>
            <w:tcW w:w="2207" w:type="dxa"/>
          </w:tcPr>
          <w:p w:rsidR="0044179D" w:rsidRPr="00520725" w:rsidRDefault="0044179D" w:rsidP="0044179D">
            <w:pPr>
              <w:jc w:val="center"/>
              <w:rPr>
                <w:rFonts w:ascii="Source Sans Pro" w:hAnsi="Source Sans Pro"/>
                <w:b/>
                <w:bCs/>
                <w:sz w:val="20"/>
                <w:szCs w:val="20"/>
              </w:rPr>
            </w:pPr>
            <w:r>
              <w:rPr>
                <w:rFonts w:ascii="Source Sans Pro" w:hAnsi="Source Sans Pro"/>
                <w:b/>
                <w:bCs/>
                <w:sz w:val="20"/>
                <w:szCs w:val="20"/>
              </w:rPr>
              <w:t>Hasta</w:t>
            </w:r>
          </w:p>
        </w:tc>
        <w:tc>
          <w:tcPr>
            <w:tcW w:w="2207" w:type="dxa"/>
          </w:tcPr>
          <w:p w:rsidR="0044179D" w:rsidRPr="00520725" w:rsidRDefault="0044179D" w:rsidP="0044179D">
            <w:pPr>
              <w:jc w:val="center"/>
              <w:rPr>
                <w:rFonts w:ascii="Source Sans Pro" w:hAnsi="Source Sans Pro"/>
                <w:b/>
                <w:bCs/>
                <w:sz w:val="20"/>
                <w:szCs w:val="20"/>
              </w:rPr>
            </w:pPr>
            <w:r>
              <w:rPr>
                <w:rFonts w:ascii="Source Sans Pro" w:hAnsi="Source Sans Pro"/>
                <w:b/>
                <w:bCs/>
                <w:sz w:val="20"/>
                <w:szCs w:val="20"/>
              </w:rPr>
              <w:t>Límite</w:t>
            </w:r>
          </w:p>
        </w:tc>
        <w:tc>
          <w:tcPr>
            <w:tcW w:w="2207" w:type="dxa"/>
          </w:tcPr>
          <w:p w:rsidR="0044179D" w:rsidRPr="00520725" w:rsidRDefault="0044179D" w:rsidP="0044179D">
            <w:pPr>
              <w:jc w:val="center"/>
              <w:rPr>
                <w:rFonts w:ascii="Source Sans Pro" w:hAnsi="Source Sans Pro"/>
                <w:b/>
                <w:bCs/>
                <w:sz w:val="20"/>
                <w:szCs w:val="20"/>
              </w:rPr>
            </w:pPr>
            <w:r>
              <w:rPr>
                <w:rFonts w:ascii="Source Sans Pro" w:hAnsi="Source Sans Pro"/>
                <w:b/>
                <w:bCs/>
                <w:sz w:val="20"/>
                <w:szCs w:val="20"/>
              </w:rPr>
              <w:t>Límite</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w:t>
            </w:r>
          </w:p>
        </w:tc>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21,211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268</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2,071</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21,211</w:t>
            </w:r>
          </w:p>
        </w:tc>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42,301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319</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2,545</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42,301</w:t>
            </w:r>
          </w:p>
        </w:tc>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70,491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371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2,998</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70,491</w:t>
            </w:r>
          </w:p>
        </w:tc>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140,981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464</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3,442</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140,981</w:t>
            </w:r>
          </w:p>
        </w:tc>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211,481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536</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4,297</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211,481</w:t>
            </w:r>
          </w:p>
        </w:tc>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352,471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598</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4,905</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352,471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493,461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711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5,698</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493,461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634,441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804</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6,502</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634,441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845,931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896</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7,429</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845,931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1,057,401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1,020</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8,398</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1,057,401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1,409,891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1,123</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9,490</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1,409,891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2,819,731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1,247</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10,593</w:t>
            </w:r>
          </w:p>
        </w:tc>
      </w:tr>
      <w:tr w:rsidR="0044179D" w:rsidRPr="00520725" w:rsidTr="0044179D">
        <w:trPr>
          <w:jc w:val="center"/>
        </w:trPr>
        <w:tc>
          <w:tcPr>
            <w:tcW w:w="2207" w:type="dxa"/>
          </w:tcPr>
          <w:p w:rsidR="0044179D" w:rsidRPr="00520725" w:rsidRDefault="0044179D" w:rsidP="0044179D">
            <w:pPr>
              <w:jc w:val="center"/>
              <w:rPr>
                <w:rFonts w:ascii="Source Sans Pro" w:hAnsi="Source Sans Pro"/>
                <w:sz w:val="20"/>
                <w:szCs w:val="20"/>
              </w:rPr>
            </w:pPr>
            <w:r>
              <w:rPr>
                <w:rFonts w:ascii="Source Sans Pro" w:hAnsi="Source Sans Pro"/>
                <w:sz w:val="20"/>
                <w:szCs w:val="20"/>
              </w:rPr>
              <w:t>2,819,731</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1,607</w:t>
            </w:r>
          </w:p>
        </w:tc>
        <w:tc>
          <w:tcPr>
            <w:tcW w:w="2207" w:type="dxa"/>
          </w:tcPr>
          <w:p w:rsidR="0044179D" w:rsidRPr="00520725" w:rsidRDefault="002A6A33" w:rsidP="0044179D">
            <w:pPr>
              <w:jc w:val="center"/>
              <w:rPr>
                <w:rFonts w:ascii="Source Sans Pro" w:hAnsi="Source Sans Pro"/>
                <w:sz w:val="20"/>
                <w:szCs w:val="20"/>
              </w:rPr>
            </w:pPr>
            <w:r>
              <w:rPr>
                <w:rFonts w:ascii="Source Sans Pro" w:hAnsi="Source Sans Pro"/>
                <w:sz w:val="20"/>
                <w:szCs w:val="20"/>
              </w:rPr>
              <w:t>11,747</w:t>
            </w:r>
          </w:p>
        </w:tc>
      </w:tr>
    </w:tbl>
    <w:p w:rsidR="0050486D" w:rsidRDefault="0050486D" w:rsidP="00B4232E">
      <w:pPr>
        <w:jc w:val="both"/>
        <w:rPr>
          <w:rFonts w:ascii="Source Sans Pro" w:hAnsi="Source Sans Pro"/>
          <w:color w:val="767171" w:themeColor="background2" w:themeShade="80"/>
          <w:sz w:val="20"/>
          <w:szCs w:val="20"/>
        </w:rPr>
      </w:pPr>
    </w:p>
    <w:p w:rsidR="0050486D" w:rsidRDefault="0050486D" w:rsidP="00B4232E">
      <w:pPr>
        <w:jc w:val="both"/>
        <w:rPr>
          <w:rFonts w:ascii="Source Sans Pro" w:hAnsi="Source Sans Pro"/>
          <w:color w:val="767171" w:themeColor="background2" w:themeShade="80"/>
          <w:sz w:val="20"/>
          <w:szCs w:val="20"/>
        </w:rPr>
      </w:pPr>
      <w:r w:rsidRPr="0050486D">
        <w:rPr>
          <w:rFonts w:ascii="Source Sans Pro" w:hAnsi="Source Sans Pro"/>
          <w:color w:val="767171" w:themeColor="background2" w:themeShade="80"/>
          <w:sz w:val="20"/>
          <w:szCs w:val="20"/>
        </w:rPr>
        <w:t xml:space="preserve">Los montos establecidos se deberán considerar sin incluir el importe del Impuesto al Valor Agregado. </w:t>
      </w:r>
    </w:p>
    <w:p w:rsidR="0050486D" w:rsidRDefault="0050486D" w:rsidP="00B4232E">
      <w:pPr>
        <w:jc w:val="both"/>
        <w:rPr>
          <w:rFonts w:ascii="Source Sans Pro" w:hAnsi="Source Sans Pro"/>
          <w:color w:val="767171" w:themeColor="background2" w:themeShade="80"/>
          <w:sz w:val="20"/>
          <w:szCs w:val="20"/>
        </w:rPr>
      </w:pPr>
    </w:p>
    <w:p w:rsidR="0050486D" w:rsidRDefault="0050486D" w:rsidP="00B4232E">
      <w:pPr>
        <w:jc w:val="both"/>
        <w:rPr>
          <w:rFonts w:ascii="Source Sans Pro" w:hAnsi="Source Sans Pro"/>
          <w:color w:val="767171" w:themeColor="background2" w:themeShade="80"/>
          <w:sz w:val="20"/>
          <w:szCs w:val="20"/>
        </w:rPr>
      </w:pPr>
      <w:r w:rsidRPr="0050486D">
        <w:rPr>
          <w:rFonts w:ascii="Source Sans Pro" w:hAnsi="Source Sans Pro"/>
          <w:color w:val="767171" w:themeColor="background2" w:themeShade="80"/>
          <w:sz w:val="20"/>
          <w:szCs w:val="20"/>
        </w:rPr>
        <w:t xml:space="preserve">Los montos máximos son aplicables por cada obra que contrate la Dependencia, Órgano Desconcentrado, Entidad o Alcaldía. Los montos de actuación deberán sujetarse al presupuesto aprobado por el Congreso o, en su caso, al presupuesto modificado, para el capítulo de gasto de obra pública. </w:t>
      </w:r>
    </w:p>
    <w:p w:rsidR="0050486D" w:rsidRDefault="0050486D" w:rsidP="00B4232E">
      <w:pPr>
        <w:jc w:val="both"/>
        <w:rPr>
          <w:rFonts w:ascii="Source Sans Pro" w:hAnsi="Source Sans Pro"/>
          <w:color w:val="767171" w:themeColor="background2" w:themeShade="80"/>
          <w:sz w:val="20"/>
          <w:szCs w:val="20"/>
        </w:rPr>
      </w:pPr>
    </w:p>
    <w:p w:rsidR="0050486D" w:rsidRPr="00E37DA8" w:rsidRDefault="0050486D"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IV</w:t>
      </w:r>
    </w:p>
    <w:p w:rsidR="0050486D" w:rsidRPr="00E37DA8" w:rsidRDefault="0050486D"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LAS ADQUISICIONES</w:t>
      </w:r>
    </w:p>
    <w:p w:rsidR="0050486D" w:rsidRDefault="0050486D" w:rsidP="00B4232E">
      <w:pPr>
        <w:jc w:val="both"/>
        <w:rPr>
          <w:rFonts w:ascii="Source Sans Pro" w:hAnsi="Source Sans Pro"/>
          <w:color w:val="767171" w:themeColor="background2" w:themeShade="80"/>
          <w:sz w:val="20"/>
          <w:szCs w:val="20"/>
        </w:rPr>
      </w:pPr>
    </w:p>
    <w:p w:rsidR="0050486D" w:rsidRDefault="0050486D"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55.</w:t>
      </w:r>
      <w:r w:rsidRPr="0050486D">
        <w:rPr>
          <w:rFonts w:ascii="Source Sans Pro" w:hAnsi="Source Sans Pro"/>
          <w:color w:val="767171" w:themeColor="background2" w:themeShade="80"/>
          <w:sz w:val="20"/>
          <w:szCs w:val="20"/>
        </w:rPr>
        <w:t xml:space="preserve"> Las Dependencias, Órganos Desconcentrados, Entidades y Alcaldías, para los efectos del artículo 55 de la Ley de Adquisiciones, deberán observar los montos máximos de adjudicación directa y de adjudicación mediante invitación restringida a cuando menos tres proveedores, para la contratación de las adquisiciones, arrendamientos o prestación de servicios de cualquier naturaleza, siendo para el ejercicio fiscal 2022 los siguientes:</w:t>
      </w:r>
    </w:p>
    <w:p w:rsidR="0050486D" w:rsidRDefault="0050486D" w:rsidP="00B4232E">
      <w:pPr>
        <w:jc w:val="both"/>
        <w:rPr>
          <w:rFonts w:ascii="Source Sans Pro" w:hAnsi="Source Sans Pro"/>
          <w:color w:val="767171" w:themeColor="background2" w:themeShade="80"/>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2942"/>
        <w:gridCol w:w="2943"/>
        <w:gridCol w:w="2943"/>
      </w:tblGrid>
      <w:tr w:rsidR="0050486D" w:rsidRPr="0050486D" w:rsidTr="0050486D">
        <w:trPr>
          <w:jc w:val="center"/>
        </w:trPr>
        <w:tc>
          <w:tcPr>
            <w:tcW w:w="2942" w:type="dxa"/>
            <w:shd w:val="clear" w:color="auto" w:fill="D9D9D9" w:themeFill="background1" w:themeFillShade="D9"/>
          </w:tcPr>
          <w:p w:rsidR="0050486D" w:rsidRPr="0050486D" w:rsidRDefault="002A6A33" w:rsidP="00DD7117">
            <w:pP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PRESUPUESTO AUTORIZADO DE ADQUISICIONES, ARRENDAMIENTOS Y SERVICIOS</w:t>
            </w:r>
          </w:p>
        </w:tc>
        <w:tc>
          <w:tcPr>
            <w:tcW w:w="2943" w:type="dxa"/>
            <w:shd w:val="clear" w:color="auto" w:fill="D9D9D9" w:themeFill="background1" w:themeFillShade="D9"/>
          </w:tcPr>
          <w:p w:rsidR="0050486D" w:rsidRPr="0050486D" w:rsidRDefault="002A6A33" w:rsidP="00DD7117">
            <w:pP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MONTO MÁXIMO QUE PODRÁ ADJUDICARSE DIRECTAMENTE</w:t>
            </w:r>
          </w:p>
        </w:tc>
        <w:tc>
          <w:tcPr>
            <w:tcW w:w="2943" w:type="dxa"/>
            <w:shd w:val="clear" w:color="auto" w:fill="D9D9D9" w:themeFill="background1" w:themeFillShade="D9"/>
          </w:tcPr>
          <w:p w:rsidR="0050486D" w:rsidRPr="0050486D" w:rsidRDefault="002A6A33" w:rsidP="00DD7117">
            <w:pP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MONTO MÁXIMO TOTAL DE CADA OPERACIÓN QUE PODRÁ ADJUDICARSE HABIENDO CONVOCADO A CUANDO MENOS TRES PROVEEDORES</w:t>
            </w:r>
          </w:p>
        </w:tc>
      </w:tr>
      <w:tr w:rsidR="0050486D" w:rsidRPr="0050486D" w:rsidTr="0050486D">
        <w:trPr>
          <w:jc w:val="center"/>
        </w:trPr>
        <w:tc>
          <w:tcPr>
            <w:tcW w:w="2942" w:type="dxa"/>
            <w:shd w:val="clear" w:color="auto" w:fill="D9D9D9" w:themeFill="background1" w:themeFillShade="D9"/>
          </w:tcPr>
          <w:p w:rsidR="0050486D" w:rsidRPr="0050486D" w:rsidRDefault="002A6A33" w:rsidP="002A6A33">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lastRenderedPageBreak/>
              <w:t>(Miles de pesos)</w:t>
            </w:r>
          </w:p>
        </w:tc>
        <w:tc>
          <w:tcPr>
            <w:tcW w:w="2943" w:type="dxa"/>
            <w:shd w:val="clear" w:color="auto" w:fill="D9D9D9" w:themeFill="background1" w:themeFillShade="D9"/>
          </w:tcPr>
          <w:p w:rsidR="0050486D" w:rsidRPr="0050486D" w:rsidRDefault="002A6A33" w:rsidP="002A6A33">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(Miles de pesos)</w:t>
            </w:r>
          </w:p>
        </w:tc>
        <w:tc>
          <w:tcPr>
            <w:tcW w:w="2943" w:type="dxa"/>
            <w:shd w:val="clear" w:color="auto" w:fill="D9D9D9" w:themeFill="background1" w:themeFillShade="D9"/>
          </w:tcPr>
          <w:p w:rsidR="0050486D" w:rsidRPr="0050486D" w:rsidRDefault="002A6A33" w:rsidP="002A6A33">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w:t>
            </w:r>
            <w:r w:rsidR="00382915">
              <w:rPr>
                <w:rFonts w:ascii="Source Sans Pro" w:hAnsi="Source Sans Pro"/>
                <w:b/>
                <w:bCs/>
                <w:color w:val="767171" w:themeColor="background2" w:themeShade="80"/>
                <w:sz w:val="20"/>
                <w:szCs w:val="20"/>
              </w:rPr>
              <w:t>Miles de pesos)</w:t>
            </w:r>
          </w:p>
        </w:tc>
      </w:tr>
    </w:tbl>
    <w:p w:rsidR="0050486D" w:rsidRDefault="0050486D" w:rsidP="00B4232E">
      <w:pPr>
        <w:jc w:val="both"/>
        <w:rPr>
          <w:rFonts w:ascii="Source Sans Pro" w:hAnsi="Source Sans Pro"/>
          <w:color w:val="767171" w:themeColor="background2" w:themeShade="80"/>
          <w:sz w:val="20"/>
          <w:szCs w:val="20"/>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50486D" w:rsidRPr="00382915" w:rsidTr="00382915">
        <w:trPr>
          <w:jc w:val="center"/>
        </w:trPr>
        <w:tc>
          <w:tcPr>
            <w:tcW w:w="2207" w:type="dxa"/>
            <w:shd w:val="clear" w:color="auto" w:fill="D9D9D9" w:themeFill="background1" w:themeFillShade="D9"/>
          </w:tcPr>
          <w:p w:rsidR="0050486D" w:rsidRPr="00382915" w:rsidRDefault="00382915" w:rsidP="00382915">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 xml:space="preserve">Mayor de </w:t>
            </w:r>
          </w:p>
        </w:tc>
        <w:tc>
          <w:tcPr>
            <w:tcW w:w="2207" w:type="dxa"/>
            <w:shd w:val="clear" w:color="auto" w:fill="D9D9D9" w:themeFill="background1" w:themeFillShade="D9"/>
          </w:tcPr>
          <w:p w:rsidR="0050486D" w:rsidRPr="00382915" w:rsidRDefault="00382915" w:rsidP="00382915">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Hasta</w:t>
            </w:r>
          </w:p>
        </w:tc>
        <w:tc>
          <w:tcPr>
            <w:tcW w:w="2207" w:type="dxa"/>
            <w:shd w:val="clear" w:color="auto" w:fill="D9D9D9" w:themeFill="background1" w:themeFillShade="D9"/>
          </w:tcPr>
          <w:p w:rsidR="0050486D" w:rsidRPr="00382915" w:rsidRDefault="00382915" w:rsidP="00382915">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Límite</w:t>
            </w:r>
          </w:p>
        </w:tc>
        <w:tc>
          <w:tcPr>
            <w:tcW w:w="2207" w:type="dxa"/>
            <w:shd w:val="clear" w:color="auto" w:fill="D9D9D9" w:themeFill="background1" w:themeFillShade="D9"/>
          </w:tcPr>
          <w:p w:rsidR="0050486D" w:rsidRPr="00382915" w:rsidRDefault="00382915" w:rsidP="00382915">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Límite</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19,520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160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1,850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19,521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39,030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190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2,290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39,031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65,050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210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2,680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65,051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130,100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240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3,260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130,101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195,150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260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3,840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195,151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325,250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290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4,390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325,251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455,350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310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5,090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455,351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585,450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340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5,820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585,451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780,600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350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6,650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780,601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975,750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370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7,520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975,751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1,301,000</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410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8,500</w:t>
            </w:r>
          </w:p>
        </w:tc>
      </w:tr>
      <w:tr w:rsidR="0050486D" w:rsidRPr="00382915" w:rsidTr="00382915">
        <w:trPr>
          <w:jc w:val="center"/>
        </w:trPr>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1,301,001</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w:t>
            </w:r>
          </w:p>
        </w:tc>
        <w:tc>
          <w:tcPr>
            <w:tcW w:w="2207" w:type="dxa"/>
          </w:tcPr>
          <w:p w:rsidR="0050486D" w:rsidRPr="00382915" w:rsidRDefault="00382915"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430</w:t>
            </w:r>
          </w:p>
        </w:tc>
        <w:tc>
          <w:tcPr>
            <w:tcW w:w="2207" w:type="dxa"/>
          </w:tcPr>
          <w:p w:rsidR="0050486D" w:rsidRPr="00382915" w:rsidRDefault="005F3EDC" w:rsidP="00382915">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9,490</w:t>
            </w:r>
          </w:p>
        </w:tc>
      </w:tr>
    </w:tbl>
    <w:p w:rsidR="0050486D" w:rsidRDefault="0050486D"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Los montos establecidos deberán considerarse sin incluir el importe del Impuesto al Valor Agregado.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Los montos máximos son aplicables por cada adquisición, arrendamiento o prestación de servicios de cualquier naturaleza, que contrate la Dependencia, Órgano Desconcentrado, Entidad o Alcaldía, así como para los que se contraten de manera consolidada.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Los montos de actuación deberán sujetarse al presupuesto aprobado por el Congreso o, en su caso, al presupuesto modificado, en relación con el Programa Anual de Adquisiciones, Arrendamientos y Prestación de Servicios que se informe al Comité o Subcomité de Adquisiciones correspondiente de los entes públicos.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Tratándose de adquisiciones, arrendamientos y prestación de servicios que se contraten de manera consolidada se aplicarán los montos máximos antes referidos, considerando como presupuesto total autorizado la suma de las asignaciones que destinen las Dependencias, Órganos Desconcentrados, Entidades y Alcaldías que se adhieran a los procesos consolidados. </w:t>
      </w:r>
    </w:p>
    <w:p w:rsidR="005F3EDC" w:rsidRDefault="005F3EDC" w:rsidP="00B4232E">
      <w:pPr>
        <w:jc w:val="both"/>
        <w:rPr>
          <w:rFonts w:ascii="Source Sans Pro" w:hAnsi="Source Sans Pro"/>
          <w:color w:val="767171" w:themeColor="background2" w:themeShade="80"/>
          <w:sz w:val="20"/>
          <w:szCs w:val="20"/>
        </w:rPr>
      </w:pPr>
    </w:p>
    <w:p w:rsidR="005F3EDC" w:rsidRPr="00E37DA8" w:rsidRDefault="005F3ED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V</w:t>
      </w:r>
    </w:p>
    <w:p w:rsidR="005F3EDC" w:rsidRPr="00E37DA8" w:rsidRDefault="005F3ED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DEL ASEGURAMIENTO DE BIENES PATRIMONIALES</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E37DA8">
        <w:rPr>
          <w:rFonts w:ascii="Source Sans Pro" w:hAnsi="Source Sans Pro"/>
          <w:b/>
          <w:bCs/>
          <w:color w:val="767171" w:themeColor="background2" w:themeShade="80"/>
          <w:sz w:val="20"/>
          <w:szCs w:val="20"/>
        </w:rPr>
        <w:t>ARTÍCULO 56.</w:t>
      </w:r>
      <w:r w:rsidRPr="005F3EDC">
        <w:rPr>
          <w:rFonts w:ascii="Source Sans Pro" w:hAnsi="Source Sans Pro"/>
          <w:color w:val="767171" w:themeColor="background2" w:themeShade="80"/>
          <w:sz w:val="20"/>
          <w:szCs w:val="20"/>
        </w:rPr>
        <w:t xml:space="preserve"> Las Entidades estarán obligadas a celebrar los contratos necesarios, a fin de asegurar adecuadamente los bienes patrimoniales de su propiedad, los que bajo cualquier título posean o tengan asignados, conforme a los lineamientos que para tal efecto expida la Secretaría.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Las Dependencias, Órganos Desconcentrados y Alcaldías informarán a la Secretaría el inventario de bienes patrimoniales que tengan asignados o que bajo cualquier título posean, a fin de que sean considerados en el Programa Integral de Aseguramiento conforme a los lineamientos aplicables, salvo los casos de excepción que autorice la Secretaría. </w:t>
      </w:r>
    </w:p>
    <w:p w:rsidR="005F3EDC" w:rsidRDefault="005F3EDC" w:rsidP="00B4232E">
      <w:pPr>
        <w:jc w:val="both"/>
        <w:rPr>
          <w:rFonts w:ascii="Source Sans Pro" w:hAnsi="Source Sans Pro"/>
          <w:color w:val="767171" w:themeColor="background2" w:themeShade="80"/>
          <w:sz w:val="20"/>
          <w:szCs w:val="20"/>
        </w:rPr>
      </w:pPr>
    </w:p>
    <w:p w:rsidR="005F3EDC" w:rsidRPr="00E37DA8" w:rsidRDefault="005F3ED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TÍTULO CUARTO</w:t>
      </w:r>
    </w:p>
    <w:p w:rsidR="005F3EDC" w:rsidRPr="00E37DA8" w:rsidRDefault="005F3ED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DEL SECTOR PARAESTATAL</w:t>
      </w:r>
    </w:p>
    <w:p w:rsidR="005F3EDC" w:rsidRPr="00E37DA8" w:rsidRDefault="005F3EDC" w:rsidP="00E37DA8">
      <w:pPr>
        <w:jc w:val="center"/>
        <w:rPr>
          <w:rFonts w:ascii="Source Sans Pro" w:hAnsi="Source Sans Pro"/>
          <w:b/>
          <w:bCs/>
          <w:color w:val="767171" w:themeColor="background2" w:themeShade="80"/>
          <w:sz w:val="20"/>
          <w:szCs w:val="20"/>
        </w:rPr>
      </w:pPr>
    </w:p>
    <w:p w:rsidR="005F3EDC" w:rsidRPr="00E37DA8" w:rsidRDefault="005F3ED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CAPÍTULO I</w:t>
      </w:r>
    </w:p>
    <w:p w:rsidR="005F3EDC" w:rsidRPr="00E37DA8" w:rsidRDefault="005F3EDC" w:rsidP="00E37DA8">
      <w:pPr>
        <w:jc w:val="center"/>
        <w:rPr>
          <w:rFonts w:ascii="Source Sans Pro" w:hAnsi="Source Sans Pro"/>
          <w:b/>
          <w:bCs/>
          <w:color w:val="767171" w:themeColor="background2" w:themeShade="80"/>
          <w:sz w:val="20"/>
          <w:szCs w:val="20"/>
        </w:rPr>
      </w:pPr>
      <w:r w:rsidRPr="00E37DA8">
        <w:rPr>
          <w:rFonts w:ascii="Source Sans Pro" w:hAnsi="Source Sans Pro"/>
          <w:b/>
          <w:bCs/>
          <w:color w:val="767171" w:themeColor="background2" w:themeShade="80"/>
          <w:sz w:val="20"/>
          <w:szCs w:val="20"/>
        </w:rPr>
        <w:t>DE LAS MINISTRACIONES Y EROGACIONES</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lastRenderedPageBreak/>
        <w:t>ARTÍCULO 57.</w:t>
      </w:r>
      <w:r w:rsidRPr="005F3EDC">
        <w:rPr>
          <w:rFonts w:ascii="Source Sans Pro" w:hAnsi="Source Sans Pro"/>
          <w:color w:val="767171" w:themeColor="background2" w:themeShade="80"/>
          <w:sz w:val="20"/>
          <w:szCs w:val="20"/>
        </w:rPr>
        <w:t xml:space="preserve"> La ministración de las aportaciones y transferencias a las Entidades estará sujeta a las disponibilidades financieras de la hacienda pública local y a las disposiciones que emita la Secretaría en materia de equilibrio presupuestario y financiero. Su gestión estará a lo siguiente: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 Se realizarán como complemento a los ingresos propios conforme al calendario presupuestal mensual autorizado;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II. Se deberán destinar exclusivamente para los fines y periodo autorizados;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III. La Secretaría podrá deducir las disponibilidades financieras que conserven las Entidades, ya sea producto de ministraciones no ejercidas o de recursos propios;</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IV. Las Entidades enterarán a la Secretaría los montos de las aportaciones no ejercidas al cierre del ejercicio 2022 y sus rendimientos financieros, dentro de los primeros 15 días naturales del mes de enero de 2023, con excepción de los recursos aportados para los fines de los Fideicomiso Públicos, y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V. En caso de que los ingresos propios de las Entidades rebasen la estimación de la Ley de Ingresos, se cancele o reduzca algún componente de los Programas presupuestarios, se disminuyan metas o se generen economías, la Secretaría podrá reducir el monto de las aportaciones y transferencias originalmente previstas.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t>ARTÍCULO 58.</w:t>
      </w:r>
      <w:r w:rsidRPr="005F3EDC">
        <w:rPr>
          <w:rFonts w:ascii="Source Sans Pro" w:hAnsi="Source Sans Pro"/>
          <w:color w:val="767171" w:themeColor="background2" w:themeShade="80"/>
          <w:sz w:val="20"/>
          <w:szCs w:val="20"/>
        </w:rPr>
        <w:t xml:space="preserve"> Las erogaciones por concepto de transferencias y aportaciones con cargo al presente Decreto se sujetarán a lo establecido en la Ley de Disciplina Financiera, Ley de Austeridad y demás normativa aplicable, apegándose a los siguientes criterios: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 Las destinadas a cubrir desequilibrios financieros de operación de las Entidades se deberán ajustar en función de la política de precios y tarifas de los bienes y servicios públicos;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II. Se orientarán a las actividades sustantivas del ente público, a efecto de incrementar la oferta real de bienes y servicios, de insumos para la producción y a generar empleo permanente y productivo, que privilegie el bienestar de la ciudadanía;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III. Las Entidades beneficiarias de aportaciones deberán buscar fuentes alternativas de financiamiento, a fin de lograr en el mediano plazo, mayor autosuficiencia financiera y la disminución correlativa de los apoyos con cargo a recursos presupuestales, y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IV. Sólo se otorgarán cuando se precisen claramente los programas, destino y objetivos de las Entidades.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t>ARTÍCULO 59.</w:t>
      </w:r>
      <w:r w:rsidRPr="005F3EDC">
        <w:rPr>
          <w:rFonts w:ascii="Source Sans Pro" w:hAnsi="Source Sans Pro"/>
          <w:color w:val="767171" w:themeColor="background2" w:themeShade="80"/>
          <w:sz w:val="20"/>
          <w:szCs w:val="20"/>
        </w:rPr>
        <w:t xml:space="preserve"> Tratándose de erogaciones adicionales a las aprobadas en el presente Decreto, a excepción de las financiadas con recursos provenientes de transferencias federales, las Entidades previamente a la modificación de su presupuesto deberán contar con la autorización de su Órgano de Gobierno, la cual tendrá que contener el fin específico, los importes y conceptos correspondientes. </w:t>
      </w:r>
    </w:p>
    <w:p w:rsidR="005F3EDC" w:rsidRDefault="005F3EDC" w:rsidP="00B4232E">
      <w:pPr>
        <w:jc w:val="both"/>
        <w:rPr>
          <w:rFonts w:ascii="Source Sans Pro" w:hAnsi="Source Sans Pro"/>
          <w:color w:val="767171" w:themeColor="background2" w:themeShade="80"/>
          <w:sz w:val="20"/>
          <w:szCs w:val="20"/>
        </w:rPr>
      </w:pPr>
    </w:p>
    <w:p w:rsidR="005F3EDC" w:rsidRPr="00C165EC" w:rsidRDefault="005F3EDC" w:rsidP="00C165EC">
      <w:pPr>
        <w:jc w:val="center"/>
        <w:rPr>
          <w:rFonts w:ascii="Source Sans Pro" w:hAnsi="Source Sans Pro"/>
          <w:b/>
          <w:bCs/>
          <w:color w:val="767171" w:themeColor="background2" w:themeShade="80"/>
          <w:sz w:val="20"/>
          <w:szCs w:val="20"/>
        </w:rPr>
      </w:pPr>
      <w:r w:rsidRPr="00C165EC">
        <w:rPr>
          <w:rFonts w:ascii="Source Sans Pro" w:hAnsi="Source Sans Pro"/>
          <w:b/>
          <w:bCs/>
          <w:color w:val="767171" w:themeColor="background2" w:themeShade="80"/>
          <w:sz w:val="20"/>
          <w:szCs w:val="20"/>
        </w:rPr>
        <w:t>CAPÍTULO II</w:t>
      </w:r>
    </w:p>
    <w:p w:rsidR="005F3EDC" w:rsidRPr="00C165EC" w:rsidRDefault="005F3EDC" w:rsidP="00C165EC">
      <w:pPr>
        <w:jc w:val="center"/>
        <w:rPr>
          <w:rFonts w:ascii="Source Sans Pro" w:hAnsi="Source Sans Pro"/>
          <w:b/>
          <w:bCs/>
          <w:color w:val="767171" w:themeColor="background2" w:themeShade="80"/>
          <w:sz w:val="20"/>
          <w:szCs w:val="20"/>
        </w:rPr>
      </w:pPr>
      <w:r w:rsidRPr="00C165EC">
        <w:rPr>
          <w:rFonts w:ascii="Source Sans Pro" w:hAnsi="Source Sans Pro"/>
          <w:b/>
          <w:bCs/>
          <w:color w:val="767171" w:themeColor="background2" w:themeShade="80"/>
          <w:sz w:val="20"/>
          <w:szCs w:val="20"/>
        </w:rPr>
        <w:t>DE LOS INFORMES Y PREVENCIONES</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t>ARTÍCULO 60.</w:t>
      </w:r>
      <w:r w:rsidRPr="005F3EDC">
        <w:rPr>
          <w:rFonts w:ascii="Source Sans Pro" w:hAnsi="Source Sans Pro"/>
          <w:color w:val="767171" w:themeColor="background2" w:themeShade="80"/>
          <w:sz w:val="20"/>
          <w:szCs w:val="20"/>
        </w:rPr>
        <w:t xml:space="preserve"> Las Entidades realizarán las gestiones presupuestarias, financieras y contables de conformidad con las disposiciones que emita la Secretaría, debiendo remitir los informes y registrar sus operaciones en los términos y plazos que los ordenamientos indiquen.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lastRenderedPageBreak/>
        <w:t>ARTÍCULO 61.</w:t>
      </w:r>
      <w:r w:rsidRPr="005F3EDC">
        <w:rPr>
          <w:rFonts w:ascii="Source Sans Pro" w:hAnsi="Source Sans Pro"/>
          <w:color w:val="767171" w:themeColor="background2" w:themeShade="80"/>
          <w:sz w:val="20"/>
          <w:szCs w:val="20"/>
        </w:rPr>
        <w:t xml:space="preserve"> La Entidad que aplique las aportaciones en inversiones financieras deberá informarlo a la Secretaría y enterar sus rendimientos, dentro de los primeros diez días naturales de cada mes.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t>ARTÍCULO 62.</w:t>
      </w:r>
      <w:r w:rsidRPr="005F3EDC">
        <w:rPr>
          <w:rFonts w:ascii="Source Sans Pro" w:hAnsi="Source Sans Pro"/>
          <w:color w:val="767171" w:themeColor="background2" w:themeShade="80"/>
          <w:sz w:val="20"/>
          <w:szCs w:val="20"/>
        </w:rPr>
        <w:t xml:space="preserve"> Las Entidades deberán reportar a la Secretaría el disponible de las cuentas bancarias que operan para la administración de la totalidad de sus recursos, en los plazos y términos que esta determine, a fin de que se lleve a cabo el análisis del estado presupuestal y financiero que mandata la Ley de Austeridad. </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t>ARTÍCULO 63.</w:t>
      </w:r>
      <w:r w:rsidRPr="005F3EDC">
        <w:rPr>
          <w:rFonts w:ascii="Source Sans Pro" w:hAnsi="Source Sans Pro"/>
          <w:color w:val="767171" w:themeColor="background2" w:themeShade="80"/>
          <w:sz w:val="20"/>
          <w:szCs w:val="20"/>
        </w:rPr>
        <w:t xml:space="preserve"> La Secretaría suspenderá la ministración de fondos cuando las Entidades beneficiarias no remitan la información presupuestal, financiera, contable o de otra índole, en la forma y términos que determine, o bien, cuando no se hayan enterado los rendimientos de las inversiones financieras que generaron las aportaciones no aplicadas. </w:t>
      </w:r>
    </w:p>
    <w:p w:rsidR="005F3EDC" w:rsidRDefault="005F3EDC" w:rsidP="00B4232E">
      <w:pPr>
        <w:jc w:val="both"/>
        <w:rPr>
          <w:rFonts w:ascii="Source Sans Pro" w:hAnsi="Source Sans Pro"/>
          <w:color w:val="767171" w:themeColor="background2" w:themeShade="80"/>
          <w:sz w:val="20"/>
          <w:szCs w:val="20"/>
        </w:rPr>
      </w:pPr>
    </w:p>
    <w:p w:rsidR="005F3EDC" w:rsidRPr="00C165EC" w:rsidRDefault="005F3EDC" w:rsidP="00C165EC">
      <w:pPr>
        <w:jc w:val="center"/>
        <w:rPr>
          <w:rFonts w:ascii="Source Sans Pro" w:hAnsi="Source Sans Pro"/>
          <w:b/>
          <w:bCs/>
          <w:color w:val="767171" w:themeColor="background2" w:themeShade="80"/>
          <w:sz w:val="20"/>
          <w:szCs w:val="20"/>
        </w:rPr>
      </w:pPr>
      <w:r w:rsidRPr="00C165EC">
        <w:rPr>
          <w:rFonts w:ascii="Source Sans Pro" w:hAnsi="Source Sans Pro"/>
          <w:b/>
          <w:bCs/>
          <w:color w:val="767171" w:themeColor="background2" w:themeShade="80"/>
          <w:sz w:val="20"/>
          <w:szCs w:val="20"/>
        </w:rPr>
        <w:t>CAPÍTULO III</w:t>
      </w:r>
    </w:p>
    <w:p w:rsidR="005F3EDC" w:rsidRPr="00C165EC" w:rsidRDefault="005F3EDC" w:rsidP="00C165EC">
      <w:pPr>
        <w:jc w:val="center"/>
        <w:rPr>
          <w:rFonts w:ascii="Source Sans Pro" w:hAnsi="Source Sans Pro"/>
          <w:b/>
          <w:bCs/>
          <w:color w:val="767171" w:themeColor="background2" w:themeShade="80"/>
          <w:sz w:val="20"/>
          <w:szCs w:val="20"/>
        </w:rPr>
      </w:pPr>
      <w:r w:rsidRPr="00C165EC">
        <w:rPr>
          <w:rFonts w:ascii="Source Sans Pro" w:hAnsi="Source Sans Pro"/>
          <w:b/>
          <w:bCs/>
          <w:color w:val="767171" w:themeColor="background2" w:themeShade="80"/>
          <w:sz w:val="20"/>
          <w:szCs w:val="20"/>
        </w:rPr>
        <w:t>DEL EQUILIBRIO PRESUPUESTAL Y LAS MEJORAS</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C165EC">
        <w:rPr>
          <w:rFonts w:ascii="Source Sans Pro" w:hAnsi="Source Sans Pro"/>
          <w:b/>
          <w:bCs/>
          <w:color w:val="767171" w:themeColor="background2" w:themeShade="80"/>
          <w:sz w:val="20"/>
          <w:szCs w:val="20"/>
        </w:rPr>
        <w:t>ARTÍCULO 64.</w:t>
      </w:r>
      <w:r w:rsidRPr="005F3EDC">
        <w:rPr>
          <w:rFonts w:ascii="Source Sans Pro" w:hAnsi="Source Sans Pro"/>
          <w:color w:val="767171" w:themeColor="background2" w:themeShade="80"/>
          <w:sz w:val="20"/>
          <w:szCs w:val="20"/>
        </w:rPr>
        <w:t xml:space="preserve"> Las Entidades que reciban aportaciones del Sector Central, atendiendo el principio de equilibrio presupuestal, no deberán conservar disponibilidades de ingresos propios al cierre del ejercicio, salvo los casos debidamente justificados que autorice la Secretaría. Los recursos propios disponibles durante el ejercicio deberán orientarse a subsanar el déficit de operación.</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65.</w:t>
      </w:r>
      <w:r w:rsidRPr="005F3EDC">
        <w:rPr>
          <w:rFonts w:ascii="Source Sans Pro" w:hAnsi="Source Sans Pro"/>
          <w:color w:val="767171" w:themeColor="background2" w:themeShade="80"/>
          <w:sz w:val="20"/>
          <w:szCs w:val="20"/>
        </w:rPr>
        <w:t xml:space="preserve"> La Secretaría podrá realizar propuestas en materia de reingeniería de procesos para la mejora en la asignación, disposición, gestión, destino y control de los recursos de las Entidades tendientes a su aprovechamiento óptimo, coadyuvando con los Entes Públicos en la implementación de las medidas que se determinen. </w:t>
      </w:r>
    </w:p>
    <w:p w:rsidR="005F3EDC" w:rsidRDefault="005F3EDC" w:rsidP="00B4232E">
      <w:pPr>
        <w:jc w:val="both"/>
        <w:rPr>
          <w:rFonts w:ascii="Source Sans Pro" w:hAnsi="Source Sans Pro"/>
          <w:color w:val="767171" w:themeColor="background2" w:themeShade="80"/>
          <w:sz w:val="20"/>
          <w:szCs w:val="20"/>
        </w:rPr>
      </w:pPr>
    </w:p>
    <w:p w:rsidR="005F3EDC"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CAPÍTULO IV</w:t>
      </w:r>
    </w:p>
    <w:p w:rsidR="005F3EDC"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DE LAS TRANSFERENCIAS FEDERALES</w:t>
      </w:r>
    </w:p>
    <w:p w:rsidR="005F3EDC" w:rsidRDefault="005F3EDC"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66.</w:t>
      </w:r>
      <w:r w:rsidRPr="005F3EDC">
        <w:rPr>
          <w:rFonts w:ascii="Source Sans Pro" w:hAnsi="Source Sans Pro"/>
          <w:color w:val="767171" w:themeColor="background2" w:themeShade="80"/>
          <w:sz w:val="20"/>
          <w:szCs w:val="20"/>
        </w:rPr>
        <w:t xml:space="preserve"> La disponibilidad financiera de recursos provenientes de transferencias federales que contempla el presente Decreto, estará en función del calendario de ministraciones que realice la Federación. </w:t>
      </w:r>
    </w:p>
    <w:p w:rsidR="005F3EDC" w:rsidRDefault="005F3EDC"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67.</w:t>
      </w:r>
      <w:r w:rsidRPr="005F3EDC">
        <w:rPr>
          <w:rFonts w:ascii="Source Sans Pro" w:hAnsi="Source Sans Pro"/>
          <w:color w:val="767171" w:themeColor="background2" w:themeShade="80"/>
          <w:sz w:val="20"/>
          <w:szCs w:val="20"/>
        </w:rPr>
        <w:t xml:space="preserve"> Las erogaciones que se financien con recursos provenientes de transferencias federales deberán aplicarse única y exclusivamente a los fines que se establezcan en los convenios, reglas de operación o documentos que se formalicen para la transferencia, en el caso específico de los programas, proyectos o acciones que se financien parcial o totalmente con recursos provenientes de Fondos y Aportaciones Federales; bajo ninguna circunstancia se podrán aplicar a conceptos distintos a los previstos en la Ley de Coordinación Fiscal, quedando en la esfera de la responsabilidad de las personas titulares de las Entidades y de las personas servidoras públicas encargadas de la administración de los recursos asignados, la falta de atención al presente artículo.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La Jefa de Gobierno reportará al Congreso en el Informe Trimestral y en la Cuenta Pública, las transferencias federales recibidas y la aplicación que se dé durante el ejercicio fiscal 2022. </w:t>
      </w:r>
    </w:p>
    <w:p w:rsidR="00DC6428" w:rsidRDefault="00DC6428" w:rsidP="00B4232E">
      <w:pPr>
        <w:jc w:val="both"/>
        <w:rPr>
          <w:rFonts w:ascii="Source Sans Pro" w:hAnsi="Source Sans Pro"/>
          <w:color w:val="767171" w:themeColor="background2" w:themeShade="80"/>
          <w:sz w:val="20"/>
          <w:szCs w:val="20"/>
        </w:rPr>
      </w:pP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TÍTULO QUINTO</w:t>
      </w: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DE LAS RESPONSABILIDADES</w:t>
      </w:r>
    </w:p>
    <w:p w:rsidR="00DC6428" w:rsidRPr="00272FE9" w:rsidRDefault="00DC6428" w:rsidP="00272FE9">
      <w:pPr>
        <w:jc w:val="center"/>
        <w:rPr>
          <w:rFonts w:ascii="Source Sans Pro" w:hAnsi="Source Sans Pro"/>
          <w:b/>
          <w:bCs/>
          <w:color w:val="767171" w:themeColor="background2" w:themeShade="80"/>
          <w:sz w:val="20"/>
          <w:szCs w:val="20"/>
        </w:rPr>
      </w:pP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CAPÍTULO I</w:t>
      </w: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DE LA ADMINISTRACIÓN PÚBLICA LOCAL</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68.</w:t>
      </w:r>
      <w:r w:rsidRPr="005F3EDC">
        <w:rPr>
          <w:rFonts w:ascii="Source Sans Pro" w:hAnsi="Source Sans Pro"/>
          <w:color w:val="767171" w:themeColor="background2" w:themeShade="80"/>
          <w:sz w:val="20"/>
          <w:szCs w:val="20"/>
        </w:rPr>
        <w:t xml:space="preserve"> En el ámbito de su competencia, la Secretaría de la Contraloría, examinará, verificará, comprobará, vigilará y dará seguimiento al ejercicio del gasto público y su congruencia con la Ley de Austeridad, el Reglamento, el presente Decreto, los criterios, políticas y lineamientos que al efecto se emitan. Estas actividades tendrán por objeto, sin perjuicio de lo que establezcan otras disposiciones legales aplicables, promover la eficiencia y eficacia de los procesos de las Dependencias, Órganos Desconcentrados, Entidades y Alcaldías y verificar el cumplimiento de las disposiciones normativas que regulan los procedimientos de adjudicación, contratación, ejecución, recepción, pago y finiquito de los contratos de obra pública, así como lo aplicable a los recursos humanos, las adquisiciones, arrendamientos y contratación de servicios.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69.</w:t>
      </w:r>
      <w:r w:rsidRPr="005F3EDC">
        <w:rPr>
          <w:rFonts w:ascii="Source Sans Pro" w:hAnsi="Source Sans Pro"/>
          <w:color w:val="767171" w:themeColor="background2" w:themeShade="80"/>
          <w:sz w:val="20"/>
          <w:szCs w:val="20"/>
        </w:rPr>
        <w:t xml:space="preserve"> La Secretaría de la Contraloría, en la planeación y ejecución de las revisiones y/o auditorías para el seguimiento al ejercicio del gasto público, tomará como base los Programas Presupuestarios que operan las Dependencias, Órganos Desconcentrados, Entidades y Alcaldías, los cuales concentran la información presupuestal y las acciones de gobierno previstas para el ejercicio 2022; debiendo promover adicionalmente acciones de control interno en los entes públicos, en donde se incluya como fuentes de información los resultados de las evaluaciones realizadas a los Programas Presupuestarios y a los recursos federales que realizan tanto la Secretaría como las instancias federales facultadas en la materia; la Secretaría de la Contraloría establecerá la coordinación necesaria con la Secretaría para el desarrollo de estos trabajos. </w:t>
      </w:r>
    </w:p>
    <w:p w:rsidR="00DC6428" w:rsidRDefault="00DC6428"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70.</w:t>
      </w:r>
      <w:r w:rsidRPr="005F3EDC">
        <w:rPr>
          <w:rFonts w:ascii="Source Sans Pro" w:hAnsi="Source Sans Pro"/>
          <w:color w:val="767171" w:themeColor="background2" w:themeShade="80"/>
          <w:sz w:val="20"/>
          <w:szCs w:val="20"/>
        </w:rPr>
        <w:t xml:space="preserve"> En el ejercicio de sus atribuciones la Secretaría de la Contraloría comprobará el cumplimiento por parte de la Administración Pública, de las obligaciones derivadas del presente Decreto. Con tal fin, dispondrá lo conducente para que se lleven a cabo las inspecciones, verificaciones, revisiones, visitas y auditorías que se requieran, así como para que se finquen responsabilidades y se apliquen las sanciones que procedan, con base en los ordenamientos jurídicos y administrativos específicos, sin perjuicio de las responsabilidades civiles, laborales o resarcitorias que procedan de conformidad con las disposiciones aplicables.</w:t>
      </w:r>
    </w:p>
    <w:p w:rsidR="005F3EDC" w:rsidRDefault="005F3EDC"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Las Dependencias, Órganos Desconcentrados, Entidades y Alcaldías estarán obligadas a proporcionar a la Secretaría y a la Secretaría de la Contraloría la información que les soliciten y a permitir al personal de éstas la práctica de verificaciones, revisiones, inspecciones, visitas y auditorías para la comprobación del cumplimiento de las obligaciones derivadas del Decreto y demás disposiciones que la Secretaría expida.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71.</w:t>
      </w:r>
      <w:r w:rsidRPr="005F3EDC">
        <w:rPr>
          <w:rFonts w:ascii="Source Sans Pro" w:hAnsi="Source Sans Pro"/>
          <w:color w:val="767171" w:themeColor="background2" w:themeShade="80"/>
          <w:sz w:val="20"/>
          <w:szCs w:val="20"/>
        </w:rPr>
        <w:t xml:space="preserve"> La Auditoría Superior ejercerá las funciones de fiscalización y revisión de la Cuenta Pública de la Ciudad de México, conforme a sus atribuciones. </w:t>
      </w:r>
    </w:p>
    <w:p w:rsidR="00DC6428" w:rsidRDefault="00DC6428" w:rsidP="00B4232E">
      <w:pPr>
        <w:jc w:val="both"/>
        <w:rPr>
          <w:rFonts w:ascii="Source Sans Pro" w:hAnsi="Source Sans Pro"/>
          <w:color w:val="767171" w:themeColor="background2" w:themeShade="80"/>
          <w:sz w:val="20"/>
          <w:szCs w:val="20"/>
        </w:rPr>
      </w:pP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CAPÍTULO II</w:t>
      </w: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DE LOS ORGANISMOS AUTÓNOMOS Y ÓRGANOS DE GOBIERNO</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72.</w:t>
      </w:r>
      <w:r w:rsidRPr="005F3EDC">
        <w:rPr>
          <w:rFonts w:ascii="Source Sans Pro" w:hAnsi="Source Sans Pro"/>
          <w:color w:val="767171" w:themeColor="background2" w:themeShade="80"/>
          <w:sz w:val="20"/>
          <w:szCs w:val="20"/>
        </w:rPr>
        <w:t xml:space="preserve"> Las áreas de control interno de los Organismos Autónomos y Órganos de Gobierno, en el ejercicio de las atribuciones que en materia de inspección, control y vigilancia les confieren las disposiciones aplicables para tal efecto, verificarán que se cumpla con las correspondientes obligaciones establecidas en la Ley de Austeridad y el presente Decreto, así como que se apliquen las sanciones que procedan, sin perjuicio de las responsabilidades civiles, penales, laborales o resarcitorias que resulten de conformidad con los ordenamientos normativos. </w:t>
      </w:r>
    </w:p>
    <w:p w:rsidR="00DC6428" w:rsidRDefault="00DC6428" w:rsidP="00B4232E">
      <w:pPr>
        <w:jc w:val="both"/>
        <w:rPr>
          <w:rFonts w:ascii="Source Sans Pro" w:hAnsi="Source Sans Pro"/>
          <w:color w:val="767171" w:themeColor="background2" w:themeShade="80"/>
          <w:sz w:val="20"/>
          <w:szCs w:val="20"/>
        </w:rPr>
      </w:pPr>
    </w:p>
    <w:p w:rsidR="00DC6428" w:rsidRPr="00272FE9" w:rsidRDefault="005F3EDC" w:rsidP="00272FE9">
      <w:pPr>
        <w:jc w:val="center"/>
        <w:rPr>
          <w:rFonts w:ascii="Source Sans Pro" w:hAnsi="Source Sans Pro"/>
          <w:b/>
          <w:bCs/>
          <w:color w:val="767171" w:themeColor="background2" w:themeShade="80"/>
          <w:sz w:val="20"/>
          <w:szCs w:val="20"/>
        </w:rPr>
      </w:pPr>
      <w:r w:rsidRPr="00272FE9">
        <w:rPr>
          <w:rFonts w:ascii="Source Sans Pro" w:hAnsi="Source Sans Pro"/>
          <w:b/>
          <w:bCs/>
          <w:color w:val="767171" w:themeColor="background2" w:themeShade="80"/>
          <w:sz w:val="20"/>
          <w:szCs w:val="20"/>
        </w:rPr>
        <w:t>TRANSITORIOS</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lastRenderedPageBreak/>
        <w:t>ARTÍCULO PRIMERO.</w:t>
      </w:r>
      <w:r w:rsidRPr="005F3EDC">
        <w:rPr>
          <w:rFonts w:ascii="Source Sans Pro" w:hAnsi="Source Sans Pro"/>
          <w:color w:val="767171" w:themeColor="background2" w:themeShade="80"/>
          <w:sz w:val="20"/>
          <w:szCs w:val="20"/>
        </w:rPr>
        <w:t xml:space="preserve"> Remítase a la Jefatura de Gobierno para su promulgación y publicación en la Gaceta Oficial de la Ciudad de México.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SEGUNDO.</w:t>
      </w:r>
      <w:r w:rsidRPr="005F3EDC">
        <w:rPr>
          <w:rFonts w:ascii="Source Sans Pro" w:hAnsi="Source Sans Pro"/>
          <w:color w:val="767171" w:themeColor="background2" w:themeShade="80"/>
          <w:sz w:val="20"/>
          <w:szCs w:val="20"/>
        </w:rPr>
        <w:t xml:space="preserve"> El presente Decreto entrará en vigor a partir del día primero de enero del año 2022.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TERCERO.</w:t>
      </w:r>
      <w:r w:rsidRPr="005F3EDC">
        <w:rPr>
          <w:rFonts w:ascii="Source Sans Pro" w:hAnsi="Source Sans Pro"/>
          <w:color w:val="767171" w:themeColor="background2" w:themeShade="80"/>
          <w:sz w:val="20"/>
          <w:szCs w:val="20"/>
        </w:rPr>
        <w:t xml:space="preserve"> La Secretaría publicará en la Gaceta Oficial la Ciudad de México, a más tardar el último día de enero del ejercicio fiscal 2022, la información definitiva de los formatos siguientes: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 Clasificación Administrativa;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II. Clasificación por Objeto de Gasto;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III. Clasificación Funcional del Gasto;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IV. Clasificación por Tipo de Gasto;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V. Clasificación Programática;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VI. Clasificación por Fuentes de Financiamiento;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VII. Prioridades de Gasto;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VIII. Programas y Proyectos;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IX. Analítico de Plazas;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X. Resultados y Proyecciones de Egresos, y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XI. Informes sobre Estudios Actuariales de las Pensiones.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CUARTO.</w:t>
      </w:r>
      <w:r w:rsidRPr="005F3EDC">
        <w:rPr>
          <w:rFonts w:ascii="Source Sans Pro" w:hAnsi="Source Sans Pro"/>
          <w:color w:val="767171" w:themeColor="background2" w:themeShade="80"/>
          <w:sz w:val="20"/>
          <w:szCs w:val="20"/>
        </w:rPr>
        <w:t xml:space="preserve"> El presente Decreto considera en sus artículos 5 y 10, dentro de las asignaciones señaladas para la Auditoría Superior, la Fiscalía General de Justicia que aloja a la Fiscalía Especializada en Combate a la Corrupción, el Tribunal de Justicia Administrativa, el Instituto de Transparencia y Acceso a la Información, el Consejo de Evaluación, el Tribunal Superior de Justicia, y la Secretaría de la Contraloría, todos de la Ciudad de México, la previsión presupuestaria por 20,000,000 de pesos para el adecuado funcionamiento del Sistema Anticorrupción de la Ciudad de México. </w:t>
      </w:r>
    </w:p>
    <w:p w:rsidR="00DC6428" w:rsidRDefault="00DC6428"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Las Unidades Responsables del Gasto mencionadas en el párrafo anterior aportarán, de manera proporcional a la dimensión de su presupuesto aprobado por el Congreso para el ejercicio fiscal 2022, el monto de recursos económicos necesarios para la consecución de tal objetivo.</w:t>
      </w:r>
    </w:p>
    <w:p w:rsidR="005F3EDC" w:rsidRDefault="005F3EDC"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5F3EDC">
        <w:rPr>
          <w:rFonts w:ascii="Source Sans Pro" w:hAnsi="Source Sans Pro"/>
          <w:color w:val="767171" w:themeColor="background2" w:themeShade="80"/>
          <w:sz w:val="20"/>
          <w:szCs w:val="20"/>
        </w:rPr>
        <w:t xml:space="preserve">El Secretariado Ejecutivo del Sistema, para la gestión y ejecución del presupuesto en su calidad de órgano descentralizado del Gobierno de la Ciudad de México, deberá cumplir con las disposiciones normativas en materia de Contabilidad Gubernamental, planeación, programación y ejercicio de los recursos púbicos, transparencia y rendición de cuentas, que mandatan las disposiciones federales y locales. </w:t>
      </w:r>
    </w:p>
    <w:p w:rsidR="00DC6428" w:rsidRDefault="00DC6428" w:rsidP="00B4232E">
      <w:pPr>
        <w:jc w:val="both"/>
        <w:rPr>
          <w:rFonts w:ascii="Source Sans Pro" w:hAnsi="Source Sans Pro"/>
          <w:color w:val="767171" w:themeColor="background2" w:themeShade="80"/>
          <w:sz w:val="20"/>
          <w:szCs w:val="20"/>
        </w:rPr>
      </w:pPr>
    </w:p>
    <w:p w:rsidR="00DC6428"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QUINTO.</w:t>
      </w:r>
      <w:r w:rsidRPr="005F3EDC">
        <w:rPr>
          <w:rFonts w:ascii="Source Sans Pro" w:hAnsi="Source Sans Pro"/>
          <w:color w:val="767171" w:themeColor="background2" w:themeShade="80"/>
          <w:sz w:val="20"/>
          <w:szCs w:val="20"/>
        </w:rPr>
        <w:t xml:space="preserve"> De obtenerse ingresos de libre disposición excedentes a los aprobados en la Ley de Ingresos de la Ciudad de México para el ejercicio fiscal 2022, se orientarán recursos a la promoción y fomento de manifestaciones culturales, específicamente a los carnavales que se realizan en la Ciudad de México. </w:t>
      </w:r>
    </w:p>
    <w:p w:rsidR="00DC6428" w:rsidRDefault="00DC6428" w:rsidP="00B4232E">
      <w:pPr>
        <w:jc w:val="both"/>
        <w:rPr>
          <w:rFonts w:ascii="Source Sans Pro" w:hAnsi="Source Sans Pro"/>
          <w:color w:val="767171" w:themeColor="background2" w:themeShade="80"/>
          <w:sz w:val="20"/>
          <w:szCs w:val="20"/>
        </w:rPr>
      </w:pPr>
    </w:p>
    <w:p w:rsidR="005F3EDC" w:rsidRDefault="005F3EDC" w:rsidP="00B4232E">
      <w:pPr>
        <w:jc w:val="both"/>
        <w:rPr>
          <w:rFonts w:ascii="Source Sans Pro" w:hAnsi="Source Sans Pro"/>
          <w:color w:val="767171" w:themeColor="background2" w:themeShade="80"/>
          <w:sz w:val="20"/>
          <w:szCs w:val="20"/>
        </w:rPr>
      </w:pPr>
      <w:r w:rsidRPr="00272FE9">
        <w:rPr>
          <w:rFonts w:ascii="Source Sans Pro" w:hAnsi="Source Sans Pro"/>
          <w:b/>
          <w:bCs/>
          <w:color w:val="767171" w:themeColor="background2" w:themeShade="80"/>
          <w:sz w:val="20"/>
          <w:szCs w:val="20"/>
        </w:rPr>
        <w:t>ARTÍCULO SEXTO.</w:t>
      </w:r>
      <w:r w:rsidRPr="005F3EDC">
        <w:rPr>
          <w:rFonts w:ascii="Source Sans Pro" w:hAnsi="Source Sans Pro"/>
          <w:color w:val="767171" w:themeColor="background2" w:themeShade="80"/>
          <w:sz w:val="20"/>
          <w:szCs w:val="20"/>
        </w:rPr>
        <w:t xml:space="preserve"> De obtenerse ingresos de libre disposición excedentes a los aprobados en la Ley de Ingresos de la Ciudad de México para el Ejercicio Fiscal 2022, se orientarán recursos para la ampliación del Programa de Fomento y Mejoramiento de los Mercados Públicos implementado por la Secretaría de Desarrollo Económico de la Ciudad de México.</w:t>
      </w:r>
    </w:p>
    <w:p w:rsidR="00272FE9" w:rsidRDefault="00272FE9" w:rsidP="00B4232E">
      <w:pPr>
        <w:jc w:val="both"/>
        <w:rPr>
          <w:rFonts w:ascii="Source Sans Pro" w:hAnsi="Source Sans Pro"/>
          <w:color w:val="767171" w:themeColor="background2" w:themeShade="80"/>
          <w:sz w:val="20"/>
          <w:szCs w:val="20"/>
        </w:rPr>
      </w:pPr>
    </w:p>
    <w:p w:rsidR="00221C31" w:rsidRPr="00221C31" w:rsidRDefault="00221C31" w:rsidP="00221C31">
      <w:pPr>
        <w:jc w:val="center"/>
        <w:rPr>
          <w:rFonts w:ascii="Source Sans Pro" w:hAnsi="Source Sans Pro"/>
          <w:b/>
          <w:bCs/>
          <w:color w:val="767171" w:themeColor="background2" w:themeShade="80"/>
          <w:sz w:val="20"/>
          <w:szCs w:val="20"/>
        </w:rPr>
      </w:pPr>
      <w:r w:rsidRPr="00221C31">
        <w:rPr>
          <w:rFonts w:ascii="Source Sans Pro" w:hAnsi="Source Sans Pro"/>
          <w:b/>
          <w:bCs/>
          <w:color w:val="767171" w:themeColor="background2" w:themeShade="80"/>
          <w:sz w:val="20"/>
          <w:szCs w:val="20"/>
        </w:rPr>
        <w:t>ANEXO I</w:t>
      </w:r>
    </w:p>
    <w:p w:rsidR="00221C31" w:rsidRDefault="00221C31" w:rsidP="00B4232E">
      <w:pPr>
        <w:jc w:val="both"/>
        <w:rPr>
          <w:rFonts w:ascii="Source Sans Pro" w:hAnsi="Source Sans Pro"/>
          <w:color w:val="767171" w:themeColor="background2" w:themeShade="80"/>
          <w:sz w:val="20"/>
          <w:szCs w:val="20"/>
        </w:rPr>
      </w:pPr>
    </w:p>
    <w:p w:rsidR="00272FE9" w:rsidRDefault="00221C31" w:rsidP="00B4232E">
      <w:pPr>
        <w:jc w:val="both"/>
        <w:rPr>
          <w:rFonts w:ascii="Source Sans Pro" w:hAnsi="Source Sans Pro"/>
          <w:b/>
          <w:bCs/>
          <w:color w:val="767171" w:themeColor="background2" w:themeShade="80"/>
          <w:sz w:val="20"/>
          <w:szCs w:val="20"/>
        </w:rPr>
      </w:pPr>
      <w:r w:rsidRPr="00221C31">
        <w:rPr>
          <w:rFonts w:ascii="Source Sans Pro" w:hAnsi="Source Sans Pro"/>
          <w:b/>
          <w:bCs/>
          <w:color w:val="767171" w:themeColor="background2" w:themeShade="80"/>
          <w:sz w:val="20"/>
          <w:szCs w:val="20"/>
        </w:rPr>
        <w:t>PRESUPUESTO SOLICITADO POR LOS ÓRGANOS DE GOBIERNO Y ORGANISMOS AUTÓNOMOS PARA EL EJERCICIO 2022</w:t>
      </w:r>
    </w:p>
    <w:p w:rsidR="00221C31" w:rsidRDefault="00221C31" w:rsidP="00B4232E">
      <w:pPr>
        <w:jc w:val="both"/>
        <w:rPr>
          <w:rFonts w:ascii="Source Sans Pro" w:hAnsi="Source Sans Pro"/>
          <w:b/>
          <w:bCs/>
          <w:color w:val="767171" w:themeColor="background2" w:themeShade="80"/>
          <w:sz w:val="20"/>
          <w:szCs w:val="20"/>
        </w:rPr>
      </w:pPr>
    </w:p>
    <w:tbl>
      <w:tblPr>
        <w:tblStyle w:val="Tablaconcuadrcula"/>
        <w:tblW w:w="0" w:type="auto"/>
        <w:tblLook w:val="04A0" w:firstRow="1" w:lastRow="0" w:firstColumn="1" w:lastColumn="0" w:noHBand="0" w:noVBand="1"/>
      </w:tblPr>
      <w:tblGrid>
        <w:gridCol w:w="6658"/>
        <w:gridCol w:w="2170"/>
      </w:tblGrid>
      <w:tr w:rsidR="00221C31" w:rsidTr="00221C31">
        <w:tc>
          <w:tcPr>
            <w:tcW w:w="6658" w:type="dxa"/>
          </w:tcPr>
          <w:p w:rsidR="00221C31" w:rsidRDefault="00221C31" w:rsidP="00221C31">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ÓRGANOS DE GOBIERNO Y ORGANISMOS AUTÓNOMOS</w:t>
            </w:r>
          </w:p>
        </w:tc>
        <w:tc>
          <w:tcPr>
            <w:tcW w:w="2170" w:type="dxa"/>
          </w:tcPr>
          <w:p w:rsidR="00221C31" w:rsidRDefault="00221C31" w:rsidP="00221C31">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MONTO</w:t>
            </w:r>
          </w:p>
        </w:tc>
      </w:tr>
    </w:tbl>
    <w:p w:rsidR="00221C31" w:rsidRDefault="00221C31" w:rsidP="00B4232E">
      <w:pPr>
        <w:jc w:val="both"/>
        <w:rPr>
          <w:rFonts w:ascii="Source Sans Pro" w:hAnsi="Source Sans Pro"/>
          <w:b/>
          <w:bCs/>
          <w:color w:val="767171" w:themeColor="background2" w:themeShade="80"/>
          <w:sz w:val="20"/>
          <w:szCs w:val="20"/>
        </w:rPr>
      </w:pPr>
    </w:p>
    <w:tbl>
      <w:tblPr>
        <w:tblStyle w:val="Tablaconcuadrcula"/>
        <w:tblW w:w="0" w:type="auto"/>
        <w:tblLook w:val="04A0" w:firstRow="1" w:lastRow="0" w:firstColumn="1" w:lastColumn="0" w:noHBand="0" w:noVBand="1"/>
      </w:tblPr>
      <w:tblGrid>
        <w:gridCol w:w="6658"/>
        <w:gridCol w:w="2170"/>
      </w:tblGrid>
      <w:tr w:rsidR="00221C31" w:rsidTr="00221C31">
        <w:tc>
          <w:tcPr>
            <w:tcW w:w="6658" w:type="dxa"/>
          </w:tcPr>
          <w:p w:rsidR="00221C31" w:rsidRDefault="00221C31" w:rsidP="00221C31">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ÓRGANOS DE GOBIERNO</w:t>
            </w:r>
          </w:p>
        </w:tc>
        <w:tc>
          <w:tcPr>
            <w:tcW w:w="2170" w:type="dxa"/>
          </w:tcPr>
          <w:p w:rsidR="00221C31" w:rsidRDefault="00221C31" w:rsidP="00221C31">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MONTO</w:t>
            </w:r>
          </w:p>
        </w:tc>
      </w:tr>
      <w:tr w:rsidR="00221C31" w:rsidTr="00221C31">
        <w:tc>
          <w:tcPr>
            <w:tcW w:w="6658" w:type="dxa"/>
          </w:tcPr>
          <w:p w:rsidR="00221C31" w:rsidRPr="00221C31" w:rsidRDefault="00221C31"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CONGRESO DE LA CIUDAD DE MÉXICO </w:t>
            </w:r>
          </w:p>
        </w:tc>
        <w:tc>
          <w:tcPr>
            <w:tcW w:w="2170" w:type="dxa"/>
          </w:tcPr>
          <w:p w:rsidR="00221C31" w:rsidRPr="00221C31" w:rsidRDefault="00A86B84" w:rsidP="00A86B84">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NO PRESENTO</w:t>
            </w:r>
          </w:p>
        </w:tc>
      </w:tr>
      <w:tr w:rsidR="00221C31" w:rsidTr="00221C31">
        <w:tc>
          <w:tcPr>
            <w:tcW w:w="6658" w:type="dxa"/>
          </w:tcPr>
          <w:p w:rsidR="00221C31" w:rsidRPr="00221C31" w:rsidRDefault="00A86B84"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AUDITORÍA SUPERIOR DE LA CIUDAD DE MÉXICO</w:t>
            </w:r>
          </w:p>
        </w:tc>
        <w:tc>
          <w:tcPr>
            <w:tcW w:w="2170" w:type="dxa"/>
          </w:tcPr>
          <w:p w:rsidR="00221C31" w:rsidRPr="00221C31" w:rsidRDefault="00A86B84" w:rsidP="00A86B84">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400,000,000.00</w:t>
            </w:r>
          </w:p>
        </w:tc>
      </w:tr>
      <w:tr w:rsidR="00221C31" w:rsidTr="00221C31">
        <w:tc>
          <w:tcPr>
            <w:tcW w:w="6658" w:type="dxa"/>
          </w:tcPr>
          <w:p w:rsidR="00221C31" w:rsidRPr="00221C31" w:rsidRDefault="00A86B84"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TRIBUNAL SUPERIOR DE JUSTICIA DE LA CIUDAD DE MÉXICO</w:t>
            </w:r>
          </w:p>
        </w:tc>
        <w:tc>
          <w:tcPr>
            <w:tcW w:w="2170" w:type="dxa"/>
          </w:tcPr>
          <w:p w:rsidR="00221C31" w:rsidRPr="00221C31" w:rsidRDefault="00A86B84" w:rsidP="00A86B84">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14,110,594,892.00</w:t>
            </w:r>
          </w:p>
        </w:tc>
      </w:tr>
      <w:tr w:rsidR="00221C31" w:rsidTr="00221C31">
        <w:tc>
          <w:tcPr>
            <w:tcW w:w="6658" w:type="dxa"/>
          </w:tcPr>
          <w:p w:rsidR="00221C31" w:rsidRPr="00221C31" w:rsidRDefault="00A86B84"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CONSEJO DE LA JUDICATURA DE LA CIUDAD DE MÉXICO</w:t>
            </w:r>
          </w:p>
        </w:tc>
        <w:tc>
          <w:tcPr>
            <w:tcW w:w="2170" w:type="dxa"/>
          </w:tcPr>
          <w:p w:rsidR="00221C31" w:rsidRPr="00221C31" w:rsidRDefault="00A86B84" w:rsidP="00A86B84">
            <w:pPr>
              <w:jc w:val="center"/>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305,044,617.53</w:t>
            </w:r>
          </w:p>
        </w:tc>
      </w:tr>
    </w:tbl>
    <w:p w:rsidR="00221C31" w:rsidRDefault="00221C31" w:rsidP="00B4232E">
      <w:pPr>
        <w:jc w:val="both"/>
        <w:rPr>
          <w:rFonts w:ascii="Source Sans Pro" w:hAnsi="Source Sans Pro"/>
          <w:b/>
          <w:bCs/>
          <w:color w:val="767171" w:themeColor="background2" w:themeShade="80"/>
          <w:sz w:val="20"/>
          <w:szCs w:val="20"/>
        </w:rPr>
      </w:pPr>
    </w:p>
    <w:tbl>
      <w:tblPr>
        <w:tblStyle w:val="Tablaconcuadrcula"/>
        <w:tblW w:w="0" w:type="auto"/>
        <w:tblLook w:val="04A0" w:firstRow="1" w:lastRow="0" w:firstColumn="1" w:lastColumn="0" w:noHBand="0" w:noVBand="1"/>
      </w:tblPr>
      <w:tblGrid>
        <w:gridCol w:w="6658"/>
        <w:gridCol w:w="2170"/>
      </w:tblGrid>
      <w:tr w:rsidR="00A86B84" w:rsidTr="00F0125F">
        <w:tc>
          <w:tcPr>
            <w:tcW w:w="8828" w:type="dxa"/>
            <w:gridSpan w:val="2"/>
          </w:tcPr>
          <w:p w:rsidR="00A86B84" w:rsidRDefault="0046721F" w:rsidP="0046721F">
            <w:pPr>
              <w:jc w:val="center"/>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ORGANISMOS AUTÓNOMOS</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TRIBUNAL DE JUSTICIA ADMINISTRATIVA</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492,796,913.00</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JUNTA LOCAL DE CONCILIACIÓN Y ARBITRAJE</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441,775,766.00</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COMISIÓN DE DERECHOS HUMANOS</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452,865,456.00</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INSTITUTO ELECTORAL </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1,955,020,834.00</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TRIBUNAL ELECTORAL</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368,734,621.00</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UNIVERSIDAD AUTÓNOMA DE LA CIUDAD DE MÉXICO</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1,629,659,142.00</w:t>
            </w:r>
          </w:p>
        </w:tc>
      </w:tr>
      <w:tr w:rsidR="00A86B84" w:rsidTr="0046721F">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INSTITUTO DE TRANSPARENCIA, ACCESO A LA INFORMACIÓN PÚBLICA, PROTECCIÓN DE DATOS PERSONALES Y RENDICIÓN DE CUENTAS</w:t>
            </w:r>
          </w:p>
        </w:tc>
        <w:tc>
          <w:tcPr>
            <w:tcW w:w="2170" w:type="dxa"/>
            <w:vAlign w:val="center"/>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166,424,125.51</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FISCALÍA GENERAL DE JUSTICIA</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7,200,000,000.00</w:t>
            </w:r>
          </w:p>
        </w:tc>
      </w:tr>
      <w:tr w:rsidR="00A86B84" w:rsidTr="00A86B84">
        <w:tc>
          <w:tcPr>
            <w:tcW w:w="6658" w:type="dxa"/>
          </w:tcPr>
          <w:p w:rsidR="00A86B84" w:rsidRPr="0046721F" w:rsidRDefault="0046721F" w:rsidP="00B4232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CONSEJO DE EVALUACIÓN</w:t>
            </w:r>
          </w:p>
        </w:tc>
        <w:tc>
          <w:tcPr>
            <w:tcW w:w="2170" w:type="dxa"/>
          </w:tcPr>
          <w:p w:rsidR="00A86B84" w:rsidRPr="0046721F" w:rsidRDefault="00F63690" w:rsidP="0046721F">
            <w:pPr>
              <w:jc w:val="right"/>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38,735,881.00</w:t>
            </w:r>
          </w:p>
        </w:tc>
      </w:tr>
    </w:tbl>
    <w:p w:rsidR="00A86B84" w:rsidRDefault="00A86B84" w:rsidP="00B4232E">
      <w:pPr>
        <w:jc w:val="both"/>
        <w:rPr>
          <w:rFonts w:ascii="Source Sans Pro" w:hAnsi="Source Sans Pro"/>
          <w:b/>
          <w:bCs/>
          <w:color w:val="767171" w:themeColor="background2" w:themeShade="80"/>
          <w:sz w:val="20"/>
          <w:szCs w:val="20"/>
        </w:rPr>
      </w:pPr>
    </w:p>
    <w:p w:rsidR="0046721F" w:rsidRDefault="0046721F" w:rsidP="00B4232E">
      <w:pPr>
        <w:jc w:val="both"/>
        <w:rPr>
          <w:rFonts w:ascii="Source Sans Pro" w:hAnsi="Source Sans Pro"/>
          <w:b/>
          <w:bCs/>
          <w:color w:val="767171" w:themeColor="background2" w:themeShade="80"/>
          <w:sz w:val="20"/>
          <w:szCs w:val="20"/>
        </w:rPr>
      </w:pPr>
      <w:r w:rsidRPr="0046721F">
        <w:rPr>
          <w:rFonts w:ascii="Source Sans Pro" w:hAnsi="Source Sans Pro"/>
          <w:color w:val="767171" w:themeColor="background2" w:themeShade="80"/>
          <w:sz w:val="20"/>
          <w:szCs w:val="20"/>
        </w:rPr>
        <w:t xml:space="preserve">Palacio Legislativo del Congreso de la Ciudad de México, a los catorce días del mes de diciembre del año </w:t>
      </w:r>
      <w:proofErr w:type="gramStart"/>
      <w:r w:rsidRPr="0046721F">
        <w:rPr>
          <w:rFonts w:ascii="Source Sans Pro" w:hAnsi="Source Sans Pro"/>
          <w:color w:val="767171" w:themeColor="background2" w:themeShade="80"/>
          <w:sz w:val="20"/>
          <w:szCs w:val="20"/>
        </w:rPr>
        <w:t>dos mil veintiuno</w:t>
      </w:r>
      <w:proofErr w:type="gramEnd"/>
      <w:r w:rsidRPr="0046721F">
        <w:rPr>
          <w:rFonts w:ascii="Source Sans Pro" w:hAnsi="Source Sans Pro"/>
          <w:color w:val="767171" w:themeColor="background2" w:themeShade="80"/>
          <w:sz w:val="20"/>
          <w:szCs w:val="20"/>
        </w:rPr>
        <w:t>.</w:t>
      </w:r>
      <w:r w:rsidRPr="0046721F">
        <w:rPr>
          <w:rFonts w:ascii="Source Sans Pro" w:hAnsi="Source Sans Pro"/>
          <w:b/>
          <w:bCs/>
          <w:color w:val="767171" w:themeColor="background2" w:themeShade="80"/>
          <w:sz w:val="20"/>
          <w:szCs w:val="20"/>
        </w:rPr>
        <w:t xml:space="preserve"> POR LA MESA </w:t>
      </w:r>
      <w:proofErr w:type="gramStart"/>
      <w:r w:rsidRPr="0046721F">
        <w:rPr>
          <w:rFonts w:ascii="Source Sans Pro" w:hAnsi="Source Sans Pro"/>
          <w:b/>
          <w:bCs/>
          <w:color w:val="767171" w:themeColor="background2" w:themeShade="80"/>
          <w:sz w:val="20"/>
          <w:szCs w:val="20"/>
        </w:rPr>
        <w:t>DIRECTIVA.-</w:t>
      </w:r>
      <w:proofErr w:type="gramEnd"/>
      <w:r w:rsidRPr="0046721F">
        <w:rPr>
          <w:rFonts w:ascii="Source Sans Pro" w:hAnsi="Source Sans Pro"/>
          <w:b/>
          <w:bCs/>
          <w:color w:val="767171" w:themeColor="background2" w:themeShade="80"/>
          <w:sz w:val="20"/>
          <w:szCs w:val="20"/>
        </w:rPr>
        <w:t xml:space="preserve"> DIPUTADO HÉCTOR DIAZ POLANCO, PRESIDENTE.- DIPUTADA MARCELA FUENTE CASTILLO, SECRETARIA.- DIPUTADA FRIDA JIMENA GUILLÉN ORTIZ, SECRETARIA.- (Firmas) </w:t>
      </w:r>
    </w:p>
    <w:p w:rsidR="0046721F" w:rsidRDefault="0046721F" w:rsidP="00B4232E">
      <w:pPr>
        <w:jc w:val="both"/>
        <w:rPr>
          <w:rFonts w:ascii="Source Sans Pro" w:hAnsi="Source Sans Pro"/>
          <w:b/>
          <w:bCs/>
          <w:color w:val="767171" w:themeColor="background2" w:themeShade="80"/>
          <w:sz w:val="20"/>
          <w:szCs w:val="20"/>
        </w:rPr>
      </w:pPr>
    </w:p>
    <w:p w:rsidR="0046721F" w:rsidRPr="00221C31" w:rsidRDefault="0046721F" w:rsidP="00B4232E">
      <w:pPr>
        <w:jc w:val="both"/>
        <w:rPr>
          <w:rFonts w:ascii="Source Sans Pro" w:hAnsi="Source Sans Pro"/>
          <w:b/>
          <w:bCs/>
          <w:color w:val="767171" w:themeColor="background2" w:themeShade="80"/>
          <w:sz w:val="20"/>
          <w:szCs w:val="20"/>
        </w:rPr>
      </w:pPr>
      <w:r w:rsidRPr="0046721F">
        <w:rPr>
          <w:rFonts w:ascii="Source Sans Pro" w:hAnsi="Source Sans Pro"/>
          <w:color w:val="767171" w:themeColor="background2" w:themeShade="80"/>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veintiséis días del mes diciembre del año dos mil veintiuno.- LA JEFA DE GOBIERNO DE LA CIUDAD DE MÉXICO, DRA. CLAUDIA SHEINBAUM PARDO.-</w:t>
      </w:r>
      <w:r w:rsidRPr="0046721F">
        <w:rPr>
          <w:rFonts w:ascii="Source Sans Pro" w:hAnsi="Source Sans Pro"/>
          <w:b/>
          <w:bCs/>
          <w:color w:val="767171" w:themeColor="background2" w:themeShade="80"/>
          <w:sz w:val="20"/>
          <w:szCs w:val="20"/>
        </w:rPr>
        <w:t xml:space="preserve"> FIRMA.- EL SECRETARIO DE GOBIERNO, MARTÍ BATRES GUADARRAMA.-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RAFAEL GREGORIO GÓMEZ CRUZ.- FIRMA.- LA SECRETARIA DE EDUCACIÓN, CIENCIA, TECNOLOGÍA E INNOVACIÓN, </w:t>
      </w:r>
      <w:r w:rsidRPr="0046721F">
        <w:rPr>
          <w:rFonts w:ascii="Source Sans Pro" w:hAnsi="Source Sans Pro"/>
          <w:b/>
          <w:bCs/>
          <w:color w:val="767171" w:themeColor="background2" w:themeShade="80"/>
          <w:sz w:val="20"/>
          <w:szCs w:val="20"/>
        </w:rPr>
        <w:lastRenderedPageBreak/>
        <w:t>ROSAURA RUIZ GUTIÉRREZ.- FIRMA.- LA SECRETARIA DE GESTIÓN INTEGRAL DE RIESGOS Y PROTECCIÓN CIVIL, MYRIAM VILMA URZÚA VENEGAS.- FIRMA.- EL SECRETARIO DE INCLUSIÓN Y BIENESTAR SOCIAL, CARLOS ALBERTO ULLOA PEREZ.- FIRMA.- LA SECRETARIA DEL MEDIO AMBIENTE, MARINA ROBLES GARCÍA.- FIRMA.- EL SECRETARIO DE MOVILIDAD, ANDRES LAJOUS LOAEZA.- FIRMA.- LA SECRETARIA DE LAS MUJERES, INGRID GÓMEZ SARACÍBAR.- FIRMA.- EL SECRETARIO DE OBRAS Y SERVICIOS, JESÚS ANTONIO ESTEVA MEDINA.- FIRMA.- LA SECRETARIA DE PUEBLOS Y BARRIOS ORIGINARIOS Y COMUNIDADES INDÍGENAS RESIDENTES, LAURA ITA ANDEHUI RUIZ MONDRAGÓN.- FIRMA.- LA SECRETARIA DE SALUD, OLIVA LÓPEZ ARELLANO.- FIRMA.- EL SECRETARIO DE SEGURIDAD CIUDADANA, OMAR HAMID GARCÍA HARFUCH.- FIRMA.- EL SECRETARIO DE TRABAJO Y FOMENTO AL EMPLEO, JOSÉ LUIS RODRÍGUEZ DÍAZ DE LEÓN.- FIRMA.- EL ENCARGADO DE DESPACHO DE LA SECRETARÍA DE TURISMO, FRANCISCO RUIZ HERRERA.- FIRMA.- EL CONSEJERO JURÍDICO Y DE SERVICIOS LEGALES, NÉSTOR VARGAS SOLANO.- FIRMA.</w:t>
      </w:r>
    </w:p>
    <w:sectPr w:rsidR="0046721F" w:rsidRPr="00221C31" w:rsidSect="008A041A">
      <w:headerReference w:type="default" r:id="rId10"/>
      <w:footerReference w:type="default" r:id="rId11"/>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23" w:rsidRDefault="000E4923">
      <w:r>
        <w:separator/>
      </w:r>
    </w:p>
  </w:endnote>
  <w:endnote w:type="continuationSeparator" w:id="0">
    <w:p w:rsidR="000E4923" w:rsidRDefault="000E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rebuchet MS"/>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31135E" w:rsidRPr="00E068E0" w:rsidRDefault="0031135E"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31135E" w:rsidRPr="006138A4" w:rsidRDefault="006251DF" w:rsidP="00914788">
            <w:pPr>
              <w:pStyle w:val="Piedepgina"/>
              <w:jc w:val="center"/>
              <w:rPr>
                <w:rFonts w:ascii="Arial" w:hAnsi="Arial" w:cs="Arial"/>
                <w:color w:val="9F291D"/>
                <w:sz w:val="16"/>
                <w:szCs w:val="16"/>
              </w:rPr>
            </w:pPr>
          </w:p>
        </w:sdtContent>
      </w:sdt>
    </w:sdtContent>
  </w:sdt>
  <w:p w:rsidR="0031135E" w:rsidRPr="00914788" w:rsidRDefault="0031135E"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23" w:rsidRDefault="000E4923">
      <w:r>
        <w:separator/>
      </w:r>
    </w:p>
  </w:footnote>
  <w:footnote w:type="continuationSeparator" w:id="0">
    <w:p w:rsidR="000E4923" w:rsidRDefault="000E49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E" w:rsidRDefault="0031135E"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-51435</wp:posOffset>
          </wp:positionH>
          <wp:positionV relativeFrom="paragraph">
            <wp:posOffset>130175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31135E" w:rsidRDefault="0031135E"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BD05D5" w:rsidRDefault="0031135E"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BD1A29">
      <w:rPr>
        <w:rFonts w:ascii="Source Sans Pro Semibold" w:hAnsi="Source Sans Pro Semibold" w:cs="Arial"/>
        <w:b/>
        <w:bCs/>
        <w:smallCaps/>
        <w:color w:val="BC955C"/>
        <w:sz w:val="22"/>
        <w:szCs w:val="22"/>
      </w:rPr>
      <w:t>Presupuesto de</w:t>
    </w:r>
    <w:r w:rsidR="00674EC5">
      <w:rPr>
        <w:rFonts w:ascii="Source Sans Pro Semibold" w:hAnsi="Source Sans Pro Semibold" w:cs="Arial"/>
        <w:b/>
        <w:bCs/>
        <w:smallCaps/>
        <w:color w:val="BC955C"/>
        <w:sz w:val="22"/>
        <w:szCs w:val="22"/>
      </w:rPr>
      <w:t xml:space="preserve"> Egresos</w:t>
    </w:r>
    <w:r>
      <w:rPr>
        <w:rFonts w:ascii="Source Sans Pro Semibold" w:hAnsi="Source Sans Pro Semibold" w:cs="Arial"/>
        <w:b/>
        <w:bCs/>
        <w:smallCaps/>
        <w:color w:val="BC955C"/>
        <w:sz w:val="22"/>
        <w:szCs w:val="22"/>
      </w:rPr>
      <w:t xml:space="preserve"> la Ciudad de México</w:t>
    </w:r>
    <w:r w:rsidR="00BD1A29">
      <w:rPr>
        <w:rFonts w:ascii="Source Sans Pro Semibold" w:hAnsi="Source Sans Pro Semibold" w:cs="Arial"/>
        <w:b/>
        <w:bCs/>
        <w:smallCaps/>
        <w:color w:val="BC955C"/>
        <w:sz w:val="22"/>
        <w:szCs w:val="22"/>
      </w:rPr>
      <w:t xml:space="preserve"> </w:t>
    </w:r>
  </w:p>
  <w:p w:rsidR="0031135E" w:rsidRPr="00061928" w:rsidRDefault="00BD05D5"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Source Sans Pro Semibold" w:hAnsi="Source Sans Pro Semibold" w:cs="Arial"/>
        <w:b/>
        <w:bCs/>
        <w:smallCaps/>
        <w:color w:val="BC955C"/>
        <w:sz w:val="22"/>
        <w:szCs w:val="22"/>
      </w:rPr>
      <w:t xml:space="preserve">para el Ejercicio Fiscal </w:t>
    </w:r>
    <w:r w:rsidR="00BD1A29">
      <w:rPr>
        <w:rFonts w:ascii="Source Sans Pro Semibold" w:hAnsi="Source Sans Pro Semibold" w:cs="Arial"/>
        <w:b/>
        <w:bCs/>
        <w:smallCaps/>
        <w:color w:val="BC955C"/>
        <w:sz w:val="22"/>
        <w:szCs w:val="22"/>
      </w:rPr>
      <w:t>2022</w:t>
    </w:r>
  </w:p>
  <w:p w:rsidR="0031135E" w:rsidRPr="00E068E0" w:rsidRDefault="0031135E"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8"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0"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22"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6806CD1"/>
    <w:multiLevelType w:val="hybridMultilevel"/>
    <w:tmpl w:val="C3E0FFDC"/>
    <w:lvl w:ilvl="0" w:tplc="EE34C3D2">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CBB657A"/>
    <w:multiLevelType w:val="hybridMultilevel"/>
    <w:tmpl w:val="7D243BB0"/>
    <w:styleLink w:val="Harvard"/>
    <w:lvl w:ilvl="0" w:tplc="567C6F7A">
      <w:start w:val="1"/>
      <w:numFmt w:val="upperRoman"/>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2C4E2DC0">
      <w:start w:val="1"/>
      <w:numFmt w:val="upperLetter"/>
      <w:lvlText w:val="%2."/>
      <w:lvlJc w:val="left"/>
      <w:pPr>
        <w:ind w:left="785"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7E482CC0">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u w:val="none"/>
        <w:effect w:val="none"/>
        <w:vertAlign w:val="baseline"/>
      </w:rPr>
    </w:lvl>
    <w:lvl w:ilvl="3" w:tplc="096CEE3A">
      <w:start w:val="1"/>
      <w:numFmt w:val="lowerLetter"/>
      <w:lvlText w:val="%4)"/>
      <w:lvlJc w:val="left"/>
      <w:pPr>
        <w:ind w:left="1505"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A5D42BB8">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A55C5C2E">
      <w:start w:val="1"/>
      <w:numFmt w:val="lowerLetter"/>
      <w:lvlText w:val="(%6)"/>
      <w:lvlJc w:val="left"/>
      <w:pPr>
        <w:ind w:left="2225" w:hanging="425"/>
      </w:pPr>
      <w:rPr>
        <w:rFonts w:hAnsi="Arial Unicode MS"/>
        <w:caps w:val="0"/>
        <w:smallCaps w:val="0"/>
        <w:strike w:val="0"/>
        <w:dstrike w:val="0"/>
        <w:color w:val="000000"/>
        <w:spacing w:val="0"/>
        <w:w w:val="100"/>
        <w:kern w:val="0"/>
        <w:position w:val="0"/>
        <w:highlight w:val="none"/>
        <w:u w:val="none"/>
        <w:effect w:val="none"/>
        <w:vertAlign w:val="baseline"/>
      </w:rPr>
    </w:lvl>
    <w:lvl w:ilvl="6" w:tplc="E7FEA178">
      <w:start w:val="1"/>
      <w:numFmt w:val="lowerRoman"/>
      <w:lvlText w:val="%7)"/>
      <w:lvlJc w:val="left"/>
      <w:pPr>
        <w:ind w:left="2585"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133A094E">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5F36F830">
      <w:start w:val="1"/>
      <w:numFmt w:val="lowerLetter"/>
      <w:lvlText w:val="(%9)"/>
      <w:lvlJc w:val="left"/>
      <w:pPr>
        <w:ind w:left="3305" w:hanging="4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2"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6"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40"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50"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1"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3"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65"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67"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D960604"/>
    <w:multiLevelType w:val="hybridMultilevel"/>
    <w:tmpl w:val="071E8856"/>
    <w:styleLink w:val="Estiloimportado7"/>
    <w:lvl w:ilvl="0" w:tplc="44585898">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E2AAE96">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D87002">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8380448">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7E2098">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187C7A">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46E2B8">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408C84">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A7D90">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7502942"/>
    <w:multiLevelType w:val="hybridMultilevel"/>
    <w:tmpl w:val="E716D264"/>
    <w:styleLink w:val="Estiloimportado6"/>
    <w:lvl w:ilvl="0" w:tplc="AB5A08FA">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A100188">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8D4CA8C">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A705A2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C22598A">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4AA146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D823618">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6CA28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3E2024">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58B2454"/>
    <w:multiLevelType w:val="hybridMultilevel"/>
    <w:tmpl w:val="C75214F0"/>
    <w:styleLink w:val="Estiloimportado5"/>
    <w:lvl w:ilvl="0" w:tplc="95AA0F30">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F5A2052E">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FAB229C8">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5D5CFF54">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BE7C12DC">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C84CAD1E">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E05814D8">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1034DC90">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0630CEA0">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83"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B820F1"/>
    <w:multiLevelType w:val="hybridMultilevel"/>
    <w:tmpl w:val="120A7C8E"/>
    <w:lvl w:ilvl="0" w:tplc="FBA0B44A">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2"/>
  </w:num>
  <w:num w:numId="4">
    <w:abstractNumId w:val="46"/>
  </w:num>
  <w:num w:numId="5">
    <w:abstractNumId w:val="16"/>
  </w:num>
  <w:num w:numId="6">
    <w:abstractNumId w:val="15"/>
  </w:num>
  <w:num w:numId="7">
    <w:abstractNumId w:val="47"/>
  </w:num>
  <w:num w:numId="8">
    <w:abstractNumId w:val="41"/>
  </w:num>
  <w:num w:numId="9">
    <w:abstractNumId w:val="82"/>
  </w:num>
  <w:num w:numId="10">
    <w:abstractNumId w:val="71"/>
  </w:num>
  <w:num w:numId="11">
    <w:abstractNumId w:val="69"/>
  </w:num>
  <w:num w:numId="12">
    <w:abstractNumId w:val="70"/>
  </w:num>
  <w:num w:numId="13">
    <w:abstractNumId w:val="13"/>
  </w:num>
  <w:num w:numId="14">
    <w:abstractNumId w:val="49"/>
  </w:num>
  <w:num w:numId="15">
    <w:abstractNumId w:val="31"/>
  </w:num>
  <w:num w:numId="16">
    <w:abstractNumId w:val="39"/>
  </w:num>
  <w:num w:numId="17">
    <w:abstractNumId w:val="65"/>
  </w:num>
  <w:num w:numId="18">
    <w:abstractNumId w:val="8"/>
  </w:num>
  <w:num w:numId="19">
    <w:abstractNumId w:val="54"/>
  </w:num>
  <w:num w:numId="20">
    <w:abstractNumId w:val="22"/>
  </w:num>
  <w:num w:numId="21">
    <w:abstractNumId w:val="57"/>
  </w:num>
  <w:num w:numId="22">
    <w:abstractNumId w:val="76"/>
  </w:num>
  <w:num w:numId="23">
    <w:abstractNumId w:val="21"/>
  </w:num>
  <w:num w:numId="24">
    <w:abstractNumId w:val="38"/>
  </w:num>
  <w:num w:numId="25">
    <w:abstractNumId w:val="12"/>
  </w:num>
  <w:num w:numId="26">
    <w:abstractNumId w:val="18"/>
  </w:num>
  <w:num w:numId="27">
    <w:abstractNumId w:val="79"/>
  </w:num>
  <w:num w:numId="28">
    <w:abstractNumId w:val="9"/>
  </w:num>
  <w:num w:numId="29">
    <w:abstractNumId w:val="23"/>
  </w:num>
  <w:num w:numId="30">
    <w:abstractNumId w:val="44"/>
  </w:num>
  <w:num w:numId="31">
    <w:abstractNumId w:val="11"/>
  </w:num>
  <w:num w:numId="32">
    <w:abstractNumId w:val="62"/>
  </w:num>
  <w:num w:numId="33">
    <w:abstractNumId w:val="45"/>
  </w:num>
  <w:num w:numId="34">
    <w:abstractNumId w:val="27"/>
  </w:num>
  <w:num w:numId="35">
    <w:abstractNumId w:val="51"/>
  </w:num>
  <w:num w:numId="36">
    <w:abstractNumId w:val="4"/>
  </w:num>
  <w:num w:numId="37">
    <w:abstractNumId w:val="19"/>
  </w:num>
  <w:num w:numId="38">
    <w:abstractNumId w:val="75"/>
  </w:num>
  <w:num w:numId="39">
    <w:abstractNumId w:val="48"/>
  </w:num>
  <w:num w:numId="40">
    <w:abstractNumId w:val="68"/>
  </w:num>
  <w:num w:numId="41">
    <w:abstractNumId w:val="28"/>
  </w:num>
  <w:num w:numId="42">
    <w:abstractNumId w:val="3"/>
  </w:num>
  <w:num w:numId="43">
    <w:abstractNumId w:val="72"/>
  </w:num>
  <w:num w:numId="44">
    <w:abstractNumId w:val="32"/>
  </w:num>
  <w:num w:numId="45">
    <w:abstractNumId w:val="73"/>
  </w:num>
  <w:num w:numId="46">
    <w:abstractNumId w:val="33"/>
  </w:num>
  <w:num w:numId="47">
    <w:abstractNumId w:val="81"/>
  </w:num>
  <w:num w:numId="48">
    <w:abstractNumId w:val="66"/>
  </w:num>
  <w:num w:numId="49">
    <w:abstractNumId w:val="63"/>
  </w:num>
  <w:num w:numId="50">
    <w:abstractNumId w:val="83"/>
  </w:num>
  <w:num w:numId="51">
    <w:abstractNumId w:val="74"/>
  </w:num>
  <w:num w:numId="52">
    <w:abstractNumId w:val="20"/>
  </w:num>
  <w:num w:numId="53">
    <w:abstractNumId w:val="52"/>
  </w:num>
  <w:num w:numId="54">
    <w:abstractNumId w:val="77"/>
  </w:num>
  <w:num w:numId="55">
    <w:abstractNumId w:val="34"/>
  </w:num>
  <w:num w:numId="56">
    <w:abstractNumId w:val="36"/>
  </w:num>
  <w:num w:numId="57">
    <w:abstractNumId w:val="43"/>
  </w:num>
  <w:num w:numId="58">
    <w:abstractNumId w:val="25"/>
  </w:num>
  <w:num w:numId="59">
    <w:abstractNumId w:val="53"/>
  </w:num>
  <w:num w:numId="60">
    <w:abstractNumId w:val="35"/>
  </w:num>
  <w:num w:numId="61">
    <w:abstractNumId w:val="80"/>
  </w:num>
  <w:num w:numId="62">
    <w:abstractNumId w:val="67"/>
  </w:num>
  <w:num w:numId="63">
    <w:abstractNumId w:val="56"/>
  </w:num>
  <w:num w:numId="64">
    <w:abstractNumId w:val="55"/>
  </w:num>
  <w:num w:numId="65">
    <w:abstractNumId w:val="78"/>
  </w:num>
  <w:num w:numId="66">
    <w:abstractNumId w:val="40"/>
  </w:num>
  <w:num w:numId="67">
    <w:abstractNumId w:val="42"/>
  </w:num>
  <w:num w:numId="68">
    <w:abstractNumId w:val="30"/>
  </w:num>
  <w:num w:numId="69">
    <w:abstractNumId w:val="6"/>
  </w:num>
  <w:num w:numId="70">
    <w:abstractNumId w:val="64"/>
  </w:num>
  <w:num w:numId="71">
    <w:abstractNumId w:val="50"/>
  </w:num>
  <w:num w:numId="72">
    <w:abstractNumId w:val="26"/>
  </w:num>
  <w:num w:numId="73">
    <w:abstractNumId w:val="17"/>
  </w:num>
  <w:num w:numId="74">
    <w:abstractNumId w:val="29"/>
  </w:num>
  <w:num w:numId="75">
    <w:abstractNumId w:val="5"/>
  </w:num>
  <w:num w:numId="76">
    <w:abstractNumId w:val="60"/>
  </w:num>
  <w:num w:numId="77">
    <w:abstractNumId w:val="59"/>
  </w:num>
  <w:num w:numId="78">
    <w:abstractNumId w:val="61"/>
  </w:num>
  <w:num w:numId="79">
    <w:abstractNumId w:val="14"/>
  </w:num>
  <w:num w:numId="80">
    <w:abstractNumId w:val="37"/>
  </w:num>
  <w:num w:numId="81">
    <w:abstractNumId w:val="58"/>
  </w:num>
  <w:num w:numId="82">
    <w:abstractNumId w:val="84"/>
  </w:num>
  <w:num w:numId="83">
    <w:abstractNumId w:val="24"/>
  </w:num>
  <w:num w:numId="84">
    <w:abstractNumId w:val="7"/>
  </w:num>
  <w:num w:numId="85">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26162"/>
    <w:rsid w:val="000323AF"/>
    <w:rsid w:val="00032A47"/>
    <w:rsid w:val="0003665A"/>
    <w:rsid w:val="000427A7"/>
    <w:rsid w:val="000545AB"/>
    <w:rsid w:val="00061928"/>
    <w:rsid w:val="000814E7"/>
    <w:rsid w:val="0008448B"/>
    <w:rsid w:val="00095C80"/>
    <w:rsid w:val="000B31D5"/>
    <w:rsid w:val="000C5544"/>
    <w:rsid w:val="000D1E6E"/>
    <w:rsid w:val="000D4065"/>
    <w:rsid w:val="000D5A09"/>
    <w:rsid w:val="000D6138"/>
    <w:rsid w:val="000E0B4A"/>
    <w:rsid w:val="000E4923"/>
    <w:rsid w:val="0010036B"/>
    <w:rsid w:val="00106F3E"/>
    <w:rsid w:val="00126035"/>
    <w:rsid w:val="00134267"/>
    <w:rsid w:val="00135A8B"/>
    <w:rsid w:val="00135C82"/>
    <w:rsid w:val="00147C5F"/>
    <w:rsid w:val="001516F4"/>
    <w:rsid w:val="001602EE"/>
    <w:rsid w:val="0016449A"/>
    <w:rsid w:val="00172888"/>
    <w:rsid w:val="0017421E"/>
    <w:rsid w:val="00183B6C"/>
    <w:rsid w:val="001859DB"/>
    <w:rsid w:val="00190E9E"/>
    <w:rsid w:val="001B33A9"/>
    <w:rsid w:val="001B43DD"/>
    <w:rsid w:val="001B4B35"/>
    <w:rsid w:val="001C3DB4"/>
    <w:rsid w:val="001C5839"/>
    <w:rsid w:val="001D7515"/>
    <w:rsid w:val="001E1F3F"/>
    <w:rsid w:val="001E2AC6"/>
    <w:rsid w:val="001F0119"/>
    <w:rsid w:val="00207808"/>
    <w:rsid w:val="002152C4"/>
    <w:rsid w:val="00215D40"/>
    <w:rsid w:val="00221C31"/>
    <w:rsid w:val="00225EF1"/>
    <w:rsid w:val="00232896"/>
    <w:rsid w:val="002409C2"/>
    <w:rsid w:val="002451E6"/>
    <w:rsid w:val="0025367A"/>
    <w:rsid w:val="00253C78"/>
    <w:rsid w:val="002559B4"/>
    <w:rsid w:val="00267073"/>
    <w:rsid w:val="00271F10"/>
    <w:rsid w:val="00272FE9"/>
    <w:rsid w:val="00275B91"/>
    <w:rsid w:val="00293128"/>
    <w:rsid w:val="002A6A33"/>
    <w:rsid w:val="002A7A46"/>
    <w:rsid w:val="002C6DD6"/>
    <w:rsid w:val="002E12DC"/>
    <w:rsid w:val="002E29FD"/>
    <w:rsid w:val="002F5456"/>
    <w:rsid w:val="002F70BC"/>
    <w:rsid w:val="0031135E"/>
    <w:rsid w:val="00324C49"/>
    <w:rsid w:val="003255AD"/>
    <w:rsid w:val="00344DD6"/>
    <w:rsid w:val="00371FC4"/>
    <w:rsid w:val="00374A73"/>
    <w:rsid w:val="00382915"/>
    <w:rsid w:val="003A2AB6"/>
    <w:rsid w:val="003B4896"/>
    <w:rsid w:val="003B4C17"/>
    <w:rsid w:val="003B5412"/>
    <w:rsid w:val="003C1262"/>
    <w:rsid w:val="003D1B6D"/>
    <w:rsid w:val="003E6757"/>
    <w:rsid w:val="003F6547"/>
    <w:rsid w:val="00404C22"/>
    <w:rsid w:val="0041003A"/>
    <w:rsid w:val="00421D1F"/>
    <w:rsid w:val="0044179D"/>
    <w:rsid w:val="00444E78"/>
    <w:rsid w:val="00451212"/>
    <w:rsid w:val="0046721F"/>
    <w:rsid w:val="00476644"/>
    <w:rsid w:val="004A495A"/>
    <w:rsid w:val="004A6712"/>
    <w:rsid w:val="004B5D44"/>
    <w:rsid w:val="004C049D"/>
    <w:rsid w:val="004D164B"/>
    <w:rsid w:val="004F0C16"/>
    <w:rsid w:val="004F622A"/>
    <w:rsid w:val="00503C70"/>
    <w:rsid w:val="0050486D"/>
    <w:rsid w:val="005135DD"/>
    <w:rsid w:val="00516927"/>
    <w:rsid w:val="00526D24"/>
    <w:rsid w:val="00533CD2"/>
    <w:rsid w:val="005417FA"/>
    <w:rsid w:val="00544967"/>
    <w:rsid w:val="0055088E"/>
    <w:rsid w:val="00572E49"/>
    <w:rsid w:val="00577002"/>
    <w:rsid w:val="005925EE"/>
    <w:rsid w:val="005C737F"/>
    <w:rsid w:val="005D0B60"/>
    <w:rsid w:val="005D10EA"/>
    <w:rsid w:val="005E32AF"/>
    <w:rsid w:val="005F3EDC"/>
    <w:rsid w:val="0060081C"/>
    <w:rsid w:val="006050E5"/>
    <w:rsid w:val="006076E2"/>
    <w:rsid w:val="006138A4"/>
    <w:rsid w:val="006251DF"/>
    <w:rsid w:val="00630FCC"/>
    <w:rsid w:val="00645FF7"/>
    <w:rsid w:val="00667987"/>
    <w:rsid w:val="00672B5E"/>
    <w:rsid w:val="00674EC5"/>
    <w:rsid w:val="00682EA4"/>
    <w:rsid w:val="0069229F"/>
    <w:rsid w:val="006C75FF"/>
    <w:rsid w:val="006D2B6E"/>
    <w:rsid w:val="006E1159"/>
    <w:rsid w:val="006E2F7C"/>
    <w:rsid w:val="006E7386"/>
    <w:rsid w:val="006F793D"/>
    <w:rsid w:val="007375E0"/>
    <w:rsid w:val="007433D3"/>
    <w:rsid w:val="00752F14"/>
    <w:rsid w:val="0075747E"/>
    <w:rsid w:val="00757539"/>
    <w:rsid w:val="00763C7D"/>
    <w:rsid w:val="007658DA"/>
    <w:rsid w:val="0076610D"/>
    <w:rsid w:val="0076655A"/>
    <w:rsid w:val="007766F8"/>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B42AF"/>
    <w:rsid w:val="008C200B"/>
    <w:rsid w:val="008D002C"/>
    <w:rsid w:val="008E6706"/>
    <w:rsid w:val="008E7705"/>
    <w:rsid w:val="008E7E2D"/>
    <w:rsid w:val="008F0550"/>
    <w:rsid w:val="008F38DA"/>
    <w:rsid w:val="009030D8"/>
    <w:rsid w:val="0091292B"/>
    <w:rsid w:val="00913D12"/>
    <w:rsid w:val="00914788"/>
    <w:rsid w:val="00940479"/>
    <w:rsid w:val="00945D2F"/>
    <w:rsid w:val="009464BC"/>
    <w:rsid w:val="00964095"/>
    <w:rsid w:val="0097172F"/>
    <w:rsid w:val="00977E9B"/>
    <w:rsid w:val="009806BA"/>
    <w:rsid w:val="00986129"/>
    <w:rsid w:val="009871A4"/>
    <w:rsid w:val="009961C1"/>
    <w:rsid w:val="009A0CED"/>
    <w:rsid w:val="009A0D4C"/>
    <w:rsid w:val="009A22BD"/>
    <w:rsid w:val="009A7528"/>
    <w:rsid w:val="009C1022"/>
    <w:rsid w:val="009D3939"/>
    <w:rsid w:val="009D597E"/>
    <w:rsid w:val="009D5CE7"/>
    <w:rsid w:val="009D7500"/>
    <w:rsid w:val="009F4F06"/>
    <w:rsid w:val="009F5B62"/>
    <w:rsid w:val="00A00063"/>
    <w:rsid w:val="00A02DB8"/>
    <w:rsid w:val="00A043C8"/>
    <w:rsid w:val="00A103E1"/>
    <w:rsid w:val="00A10C59"/>
    <w:rsid w:val="00A16F81"/>
    <w:rsid w:val="00A234CD"/>
    <w:rsid w:val="00A3092D"/>
    <w:rsid w:val="00A359B8"/>
    <w:rsid w:val="00A36B60"/>
    <w:rsid w:val="00A374D8"/>
    <w:rsid w:val="00A539C0"/>
    <w:rsid w:val="00A715AD"/>
    <w:rsid w:val="00A716D2"/>
    <w:rsid w:val="00A86B84"/>
    <w:rsid w:val="00A9690B"/>
    <w:rsid w:val="00AB5E5E"/>
    <w:rsid w:val="00AB7125"/>
    <w:rsid w:val="00AE3DBA"/>
    <w:rsid w:val="00AF43C5"/>
    <w:rsid w:val="00B00E41"/>
    <w:rsid w:val="00B13F77"/>
    <w:rsid w:val="00B2552D"/>
    <w:rsid w:val="00B40599"/>
    <w:rsid w:val="00B4232E"/>
    <w:rsid w:val="00B46C2D"/>
    <w:rsid w:val="00B51ED4"/>
    <w:rsid w:val="00B639B0"/>
    <w:rsid w:val="00B64ED9"/>
    <w:rsid w:val="00B65D97"/>
    <w:rsid w:val="00B66F48"/>
    <w:rsid w:val="00B85D16"/>
    <w:rsid w:val="00B87E19"/>
    <w:rsid w:val="00B92B44"/>
    <w:rsid w:val="00B9468F"/>
    <w:rsid w:val="00BA0975"/>
    <w:rsid w:val="00BD05D5"/>
    <w:rsid w:val="00BD1A29"/>
    <w:rsid w:val="00BD410A"/>
    <w:rsid w:val="00BD562A"/>
    <w:rsid w:val="00BD75FA"/>
    <w:rsid w:val="00BF0E91"/>
    <w:rsid w:val="00C0403F"/>
    <w:rsid w:val="00C165EC"/>
    <w:rsid w:val="00C33CCB"/>
    <w:rsid w:val="00C45DCF"/>
    <w:rsid w:val="00C507E2"/>
    <w:rsid w:val="00C622CD"/>
    <w:rsid w:val="00C64695"/>
    <w:rsid w:val="00C65745"/>
    <w:rsid w:val="00C848BB"/>
    <w:rsid w:val="00C84A46"/>
    <w:rsid w:val="00C96EB5"/>
    <w:rsid w:val="00CA5F1C"/>
    <w:rsid w:val="00CA65B5"/>
    <w:rsid w:val="00CB07A2"/>
    <w:rsid w:val="00CB41AC"/>
    <w:rsid w:val="00CC2DAE"/>
    <w:rsid w:val="00CC3498"/>
    <w:rsid w:val="00CC45D8"/>
    <w:rsid w:val="00CD00B5"/>
    <w:rsid w:val="00CD4EC4"/>
    <w:rsid w:val="00CE388D"/>
    <w:rsid w:val="00CE69D4"/>
    <w:rsid w:val="00CF41C5"/>
    <w:rsid w:val="00CF7A47"/>
    <w:rsid w:val="00D0660E"/>
    <w:rsid w:val="00D125F5"/>
    <w:rsid w:val="00D134E7"/>
    <w:rsid w:val="00D20CD1"/>
    <w:rsid w:val="00D21263"/>
    <w:rsid w:val="00D33E85"/>
    <w:rsid w:val="00D369CE"/>
    <w:rsid w:val="00D37D2F"/>
    <w:rsid w:val="00D53D42"/>
    <w:rsid w:val="00D56D09"/>
    <w:rsid w:val="00D66029"/>
    <w:rsid w:val="00D67279"/>
    <w:rsid w:val="00D7437B"/>
    <w:rsid w:val="00D76E6E"/>
    <w:rsid w:val="00D84695"/>
    <w:rsid w:val="00D93D10"/>
    <w:rsid w:val="00D95C60"/>
    <w:rsid w:val="00DA522B"/>
    <w:rsid w:val="00DA5A06"/>
    <w:rsid w:val="00DC1B49"/>
    <w:rsid w:val="00DC6428"/>
    <w:rsid w:val="00DD146A"/>
    <w:rsid w:val="00DD50D2"/>
    <w:rsid w:val="00DE0068"/>
    <w:rsid w:val="00DE16C7"/>
    <w:rsid w:val="00DF139A"/>
    <w:rsid w:val="00E068E0"/>
    <w:rsid w:val="00E06966"/>
    <w:rsid w:val="00E3628B"/>
    <w:rsid w:val="00E37DA8"/>
    <w:rsid w:val="00E4339A"/>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2846"/>
    <w:rsid w:val="00EF6E5E"/>
    <w:rsid w:val="00F009BA"/>
    <w:rsid w:val="00F12BC1"/>
    <w:rsid w:val="00F156E3"/>
    <w:rsid w:val="00F17C15"/>
    <w:rsid w:val="00F25D80"/>
    <w:rsid w:val="00F3263C"/>
    <w:rsid w:val="00F357BD"/>
    <w:rsid w:val="00F602AF"/>
    <w:rsid w:val="00F63690"/>
    <w:rsid w:val="00F663A6"/>
    <w:rsid w:val="00F70B1A"/>
    <w:rsid w:val="00F971E4"/>
    <w:rsid w:val="00FA181A"/>
    <w:rsid w:val="00FB179B"/>
    <w:rsid w:val="00FB1D20"/>
    <w:rsid w:val="00FB5AF5"/>
    <w:rsid w:val="00FC18BC"/>
    <w:rsid w:val="00FC1C56"/>
    <w:rsid w:val="00FE74E5"/>
    <w:rsid w:val="00FE789F"/>
    <w:rsid w:val="00FF1613"/>
    <w:rsid w:val="00FF72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1FE849-E513-4C29-AEA8-BD16DD0F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qFormat/>
    <w:rsid w:val="00C507E2"/>
    <w:rPr>
      <w:color w:val="0000FF"/>
      <w:u w:val="single"/>
    </w:rPr>
  </w:style>
  <w:style w:type="table" w:styleId="Tablaconcuadrcula">
    <w:name w:val="Table Grid"/>
    <w:basedOn w:val="Tablanormal"/>
    <w:uiPriority w:val="3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nhideWhenUsed/>
    <w:rsid w:val="00061928"/>
    <w:rPr>
      <w:color w:val="954F72" w:themeColor="followedHyperlink"/>
      <w:u w:val="single"/>
    </w:rPr>
  </w:style>
  <w:style w:type="character" w:customStyle="1" w:styleId="Ttulo2Car1">
    <w:name w:val="Título 2 Car1"/>
    <w:aliases w:val="tít de algo Car1,CAPÍTULO Car1"/>
    <w:basedOn w:val="Fuentedeprrafopredeter"/>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aliases w:val="Bullets"/>
    <w:qFormat/>
    <w:rsid w:val="009D7500"/>
    <w:rPr>
      <w:b/>
      <w:bCs/>
    </w:rPr>
  </w:style>
  <w:style w:type="character" w:styleId="Ttulodellibro">
    <w:name w:val="Book Title"/>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nhideWhenUsed/>
    <w:qFormat/>
    <w:rsid w:val="009D7500"/>
    <w:rPr>
      <w:sz w:val="16"/>
      <w:szCs w:val="16"/>
    </w:rPr>
  </w:style>
  <w:style w:type="numbering" w:customStyle="1" w:styleId="Sinlista1">
    <w:name w:val="Sin lista1"/>
    <w:next w:val="Sinlista"/>
    <w:semiHidden/>
    <w:unhideWhenUsed/>
    <w:rsid w:val="009D7500"/>
  </w:style>
  <w:style w:type="numbering" w:customStyle="1" w:styleId="Sinlista2">
    <w:name w:val="Sin lista2"/>
    <w:next w:val="Sinlista"/>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link w:val="Puesto1"/>
    <w:uiPriority w:val="99"/>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iPriority w:val="99"/>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semiHidden/>
    <w:unhideWhenUsed/>
    <w:rsid w:val="009D7500"/>
  </w:style>
  <w:style w:type="table" w:customStyle="1" w:styleId="Tablaconcuadrcula5">
    <w:name w:val="Tabla con cuadrícula5"/>
    <w:basedOn w:val="Tablanormal"/>
    <w:next w:val="Tablaconcuadrcula"/>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rsid w:val="009D7500"/>
    <w:rPr>
      <w:rFonts w:ascii="Cambria" w:eastAsia="Times New Roman" w:hAnsi="Cambria" w:cs="Times New Roman"/>
      <w:i/>
      <w:iCs/>
      <w:color w:val="F79646"/>
      <w:sz w:val="32"/>
      <w:szCs w:val="32"/>
      <w:lang w:val="en-US"/>
    </w:rPr>
  </w:style>
  <w:style w:type="character" w:styleId="nfasisintenso">
    <w:name w:val="Intense Emphasis"/>
    <w:qFormat/>
    <w:rsid w:val="009D7500"/>
    <w:rPr>
      <w:b/>
      <w:bCs/>
      <w:i/>
      <w:iCs/>
    </w:rPr>
  </w:style>
  <w:style w:type="character" w:styleId="Referenciasutil">
    <w:name w:val="Subtle Reference"/>
    <w:qFormat/>
    <w:rsid w:val="009D7500"/>
    <w:rPr>
      <w:smallCaps/>
      <w:color w:val="595959"/>
    </w:rPr>
  </w:style>
  <w:style w:type="character" w:styleId="Referenciaintensa">
    <w:name w:val="Intense Reference"/>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A00063"/>
    <w:rPr>
      <w:rFonts w:ascii="Times New Roman" w:eastAsia="Times New Roman" w:hAnsi="Times New Roman" w:cs="Times New Roman"/>
      <w:sz w:val="24"/>
      <w:szCs w:val="24"/>
      <w:lang w:eastAsia="es-ES_tradnl"/>
    </w:rPr>
  </w:style>
  <w:style w:type="paragraph" w:customStyle="1" w:styleId="Puesto1">
    <w:name w:val="Puesto1"/>
    <w:basedOn w:val="Normal"/>
    <w:next w:val="Normal"/>
    <w:link w:val="PuestoCar"/>
    <w:qFormat/>
    <w:rsid w:val="0031135E"/>
    <w:pPr>
      <w:pBdr>
        <w:bottom w:val="single" w:sz="8" w:space="4" w:color="5B9BD5"/>
      </w:pBdr>
      <w:spacing w:after="300"/>
      <w:contextualSpacing/>
    </w:pPr>
    <w:rPr>
      <w:rFonts w:ascii="Calibri Light" w:hAnsi="Calibri Light"/>
      <w:b/>
      <w:bCs/>
      <w:kern w:val="28"/>
      <w:sz w:val="32"/>
      <w:szCs w:val="32"/>
      <w:lang w:val="es-ES_tradnl" w:eastAsia="ja-JP"/>
    </w:rPr>
  </w:style>
  <w:style w:type="paragraph" w:customStyle="1" w:styleId="Textbody">
    <w:name w:val="Text body"/>
    <w:basedOn w:val="Normal"/>
    <w:rsid w:val="0031135E"/>
    <w:pPr>
      <w:widowControl w:val="0"/>
      <w:suppressAutoHyphens/>
      <w:spacing w:line="0" w:lineRule="atLeast"/>
      <w:jc w:val="both"/>
    </w:pPr>
    <w:rPr>
      <w:rFonts w:eastAsia="Arial Unicode MS" w:cs="Tahoma"/>
      <w:kern w:val="1"/>
      <w:lang w:val="es-MX" w:eastAsia="ar-SA"/>
    </w:rPr>
  </w:style>
  <w:style w:type="table" w:styleId="Listaclara-nfasis3">
    <w:name w:val="Light List Accent 3"/>
    <w:basedOn w:val="Tablanormal"/>
    <w:uiPriority w:val="61"/>
    <w:rsid w:val="0031135E"/>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Harvard">
    <w:name w:val="Harvard"/>
    <w:rsid w:val="0031135E"/>
    <w:pPr>
      <w:numPr>
        <w:numId w:val="15"/>
      </w:numPr>
    </w:pPr>
  </w:style>
  <w:style w:type="character" w:customStyle="1" w:styleId="PuestoCar1">
    <w:name w:val="Puesto Car1"/>
    <w:basedOn w:val="Fuentedeprrafopredeter"/>
    <w:locked/>
    <w:rsid w:val="009961C1"/>
    <w:rPr>
      <w:rFonts w:ascii="Gotham Rounded Book" w:eastAsia="Times New Roman" w:hAnsi="Gotham Rounded Book" w:cs="Times New Roman"/>
      <w:b/>
      <w:color w:val="000000"/>
      <w:spacing w:val="5"/>
      <w:kern w:val="28"/>
      <w:sz w:val="21"/>
      <w:szCs w:val="52"/>
    </w:rPr>
  </w:style>
  <w:style w:type="character" w:customStyle="1" w:styleId="SubttuloCar1">
    <w:name w:val="Subtítulo Car1"/>
    <w:basedOn w:val="Fuentedeprrafopredeter"/>
    <w:rsid w:val="009961C1"/>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9961C1"/>
    <w:rPr>
      <w:sz w:val="24"/>
      <w:szCs w:val="24"/>
      <w:lang w:val="es-MX" w:eastAsia="es-ES" w:bidi="ar-SA"/>
    </w:rPr>
  </w:style>
  <w:style w:type="character" w:customStyle="1" w:styleId="CarCar19">
    <w:name w:val="Car Car19"/>
    <w:rsid w:val="009961C1"/>
    <w:rPr>
      <w:rFonts w:ascii="Arial" w:hAnsi="Arial" w:cs="Arial"/>
      <w:b/>
      <w:bCs/>
      <w:kern w:val="32"/>
      <w:sz w:val="32"/>
      <w:szCs w:val="32"/>
      <w:lang w:val="es-ES" w:eastAsia="es-ES" w:bidi="ar-SA"/>
    </w:rPr>
  </w:style>
  <w:style w:type="character" w:customStyle="1" w:styleId="CarCar18">
    <w:name w:val="Car Car18"/>
    <w:rsid w:val="009961C1"/>
    <w:rPr>
      <w:rFonts w:ascii="Arial" w:hAnsi="Arial" w:cs="Arial"/>
      <w:b/>
      <w:bCs/>
      <w:i/>
      <w:iCs/>
      <w:sz w:val="28"/>
      <w:szCs w:val="28"/>
      <w:lang w:val="es-ES" w:eastAsia="es-ES" w:bidi="ar-SA"/>
    </w:rPr>
  </w:style>
  <w:style w:type="character" w:customStyle="1" w:styleId="CarCar17">
    <w:name w:val="Car Car17"/>
    <w:rsid w:val="009961C1"/>
    <w:rPr>
      <w:rFonts w:ascii="Cambria" w:hAnsi="Cambria"/>
      <w:i/>
      <w:iCs/>
      <w:smallCaps/>
      <w:spacing w:val="5"/>
      <w:sz w:val="26"/>
      <w:szCs w:val="26"/>
      <w:lang w:val="es-MX" w:eastAsia="en-US" w:bidi="ar-SA"/>
    </w:rPr>
  </w:style>
  <w:style w:type="character" w:customStyle="1" w:styleId="CarCar16">
    <w:name w:val="Car Car16"/>
    <w:rsid w:val="009961C1"/>
    <w:rPr>
      <w:rFonts w:ascii="Cambria" w:hAnsi="Cambria"/>
      <w:b/>
      <w:bCs/>
      <w:spacing w:val="5"/>
      <w:sz w:val="24"/>
      <w:szCs w:val="24"/>
      <w:lang w:val="es-MX" w:eastAsia="en-US" w:bidi="ar-SA"/>
    </w:rPr>
  </w:style>
  <w:style w:type="paragraph" w:customStyle="1" w:styleId="Compaa">
    <w:name w:val="Compañía"/>
    <w:basedOn w:val="Normal"/>
    <w:next w:val="Normal"/>
    <w:autoRedefine/>
    <w:rsid w:val="009961C1"/>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9961C1"/>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9961C1"/>
    <w:rPr>
      <w:rFonts w:ascii="Arial" w:hAnsi="Arial" w:cs="Arial"/>
      <w:sz w:val="24"/>
      <w:szCs w:val="24"/>
      <w:lang w:val="es-ES" w:eastAsia="ar-SA"/>
    </w:rPr>
  </w:style>
  <w:style w:type="paragraph" w:customStyle="1" w:styleId="Normal0">
    <w:name w:val="[Normal]"/>
    <w:link w:val="NormalCar"/>
    <w:rsid w:val="009961C1"/>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9961C1"/>
    <w:rPr>
      <w:rFonts w:ascii="Courier New" w:hAnsi="Courier New"/>
      <w:sz w:val="24"/>
      <w:szCs w:val="24"/>
      <w:lang w:val="es-ES" w:eastAsia="es-ES" w:bidi="ar-SA"/>
    </w:rPr>
  </w:style>
  <w:style w:type="character" w:customStyle="1" w:styleId="Refdecomentario1">
    <w:name w:val="Ref. de comentario1"/>
    <w:rsid w:val="009961C1"/>
    <w:rPr>
      <w:sz w:val="16"/>
      <w:szCs w:val="16"/>
    </w:rPr>
  </w:style>
  <w:style w:type="paragraph" w:customStyle="1" w:styleId="Style3">
    <w:name w:val="Style3"/>
    <w:basedOn w:val="Normal"/>
    <w:rsid w:val="009961C1"/>
    <w:pPr>
      <w:widowControl w:val="0"/>
      <w:autoSpaceDE w:val="0"/>
      <w:autoSpaceDN w:val="0"/>
      <w:adjustRightInd w:val="0"/>
    </w:pPr>
    <w:rPr>
      <w:rFonts w:ascii="Arial" w:hAnsi="Arial"/>
    </w:rPr>
  </w:style>
  <w:style w:type="character" w:customStyle="1" w:styleId="FontStyle12">
    <w:name w:val="Font Style12"/>
    <w:rsid w:val="009961C1"/>
    <w:rPr>
      <w:rFonts w:ascii="Franklin Gothic Heavy" w:hAnsi="Franklin Gothic Heavy" w:cs="Franklin Gothic Heavy"/>
      <w:sz w:val="28"/>
      <w:szCs w:val="28"/>
    </w:rPr>
  </w:style>
  <w:style w:type="character" w:customStyle="1" w:styleId="FontStyle17">
    <w:name w:val="Font Style17"/>
    <w:rsid w:val="009961C1"/>
    <w:rPr>
      <w:rFonts w:ascii="Arial" w:hAnsi="Arial" w:cs="Arial"/>
      <w:b/>
      <w:bCs/>
      <w:smallCaps/>
      <w:sz w:val="22"/>
      <w:szCs w:val="22"/>
    </w:rPr>
  </w:style>
  <w:style w:type="paragraph" w:customStyle="1" w:styleId="Style6">
    <w:name w:val="Style6"/>
    <w:basedOn w:val="Normal"/>
    <w:rsid w:val="009961C1"/>
    <w:pPr>
      <w:widowControl w:val="0"/>
      <w:autoSpaceDE w:val="0"/>
      <w:autoSpaceDN w:val="0"/>
      <w:adjustRightInd w:val="0"/>
    </w:pPr>
    <w:rPr>
      <w:rFonts w:ascii="Arial" w:hAnsi="Arial"/>
    </w:rPr>
  </w:style>
  <w:style w:type="paragraph" w:customStyle="1" w:styleId="Style7">
    <w:name w:val="Style7"/>
    <w:basedOn w:val="Normal"/>
    <w:rsid w:val="009961C1"/>
    <w:pPr>
      <w:widowControl w:val="0"/>
      <w:autoSpaceDE w:val="0"/>
      <w:autoSpaceDN w:val="0"/>
      <w:adjustRightInd w:val="0"/>
      <w:jc w:val="both"/>
    </w:pPr>
    <w:rPr>
      <w:rFonts w:ascii="Arial" w:hAnsi="Arial"/>
    </w:rPr>
  </w:style>
  <w:style w:type="character" w:customStyle="1" w:styleId="FontStyle15">
    <w:name w:val="Font Style15"/>
    <w:rsid w:val="009961C1"/>
    <w:rPr>
      <w:rFonts w:ascii="Arial" w:hAnsi="Arial" w:cs="Arial"/>
      <w:b/>
      <w:bCs/>
      <w:smallCaps/>
      <w:sz w:val="20"/>
      <w:szCs w:val="20"/>
    </w:rPr>
  </w:style>
  <w:style w:type="character" w:customStyle="1" w:styleId="FontStyle16">
    <w:name w:val="Font Style16"/>
    <w:rsid w:val="009961C1"/>
    <w:rPr>
      <w:rFonts w:ascii="Arial" w:hAnsi="Arial" w:cs="Arial"/>
      <w:sz w:val="20"/>
      <w:szCs w:val="20"/>
    </w:rPr>
  </w:style>
  <w:style w:type="paragraph" w:customStyle="1" w:styleId="Style1">
    <w:name w:val="Style1"/>
    <w:basedOn w:val="Normal"/>
    <w:rsid w:val="009961C1"/>
    <w:pPr>
      <w:widowControl w:val="0"/>
      <w:autoSpaceDE w:val="0"/>
      <w:autoSpaceDN w:val="0"/>
      <w:adjustRightInd w:val="0"/>
    </w:pPr>
    <w:rPr>
      <w:rFonts w:ascii="Arial" w:hAnsi="Arial"/>
    </w:rPr>
  </w:style>
  <w:style w:type="paragraph" w:customStyle="1" w:styleId="Style20">
    <w:name w:val="Style2"/>
    <w:basedOn w:val="Normal"/>
    <w:rsid w:val="009961C1"/>
    <w:pPr>
      <w:widowControl w:val="0"/>
      <w:autoSpaceDE w:val="0"/>
      <w:autoSpaceDN w:val="0"/>
      <w:adjustRightInd w:val="0"/>
    </w:pPr>
    <w:rPr>
      <w:rFonts w:ascii="Arial" w:hAnsi="Arial"/>
    </w:rPr>
  </w:style>
  <w:style w:type="paragraph" w:customStyle="1" w:styleId="ecxnormal">
    <w:name w:val="ecxnormal"/>
    <w:basedOn w:val="Normal"/>
    <w:rsid w:val="009961C1"/>
    <w:pPr>
      <w:spacing w:after="324"/>
    </w:pPr>
    <w:rPr>
      <w:rFonts w:eastAsia="MS Mincho"/>
      <w:lang w:val="es-MX" w:eastAsia="es-MX"/>
    </w:rPr>
  </w:style>
  <w:style w:type="paragraph" w:customStyle="1" w:styleId="Sinespaciado2">
    <w:name w:val="Sin espaciado2"/>
    <w:link w:val="NoSpacingChar"/>
    <w:rsid w:val="009961C1"/>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9961C1"/>
    <w:rPr>
      <w:rFonts w:ascii="Calibri" w:eastAsia="Times New Roman" w:hAnsi="Calibri" w:cs="Times New Roman"/>
    </w:rPr>
  </w:style>
  <w:style w:type="character" w:customStyle="1" w:styleId="HeaderChar">
    <w:name w:val="Header Char"/>
    <w:locked/>
    <w:rsid w:val="009961C1"/>
    <w:rPr>
      <w:sz w:val="22"/>
      <w:lang w:val="es-ES"/>
    </w:rPr>
  </w:style>
  <w:style w:type="character" w:customStyle="1" w:styleId="FooterChar">
    <w:name w:val="Footer Char"/>
    <w:basedOn w:val="Fuentedeprrafopredeter"/>
    <w:locked/>
    <w:rsid w:val="009961C1"/>
    <w:rPr>
      <w:rFonts w:ascii="Calibri" w:hAnsi="Calibri"/>
      <w:sz w:val="22"/>
      <w:szCs w:val="22"/>
      <w:lang w:val="es-ES" w:eastAsia="en-US" w:bidi="ar-SA"/>
    </w:rPr>
  </w:style>
  <w:style w:type="character" w:customStyle="1" w:styleId="apple-tab-span">
    <w:name w:val="apple-tab-span"/>
    <w:basedOn w:val="Fuentedeprrafopredeter"/>
    <w:rsid w:val="009961C1"/>
    <w:rPr>
      <w:rFonts w:cs="Times New Roman"/>
    </w:rPr>
  </w:style>
  <w:style w:type="character" w:customStyle="1" w:styleId="Heading1Char">
    <w:name w:val="Heading 1 Char"/>
    <w:basedOn w:val="Fuentedeprrafopredeter"/>
    <w:locked/>
    <w:rsid w:val="009961C1"/>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9961C1"/>
    <w:rPr>
      <w:rFonts w:ascii="Arial" w:eastAsia="Calibri" w:hAnsi="Arial"/>
      <w:sz w:val="18"/>
      <w:lang w:val="es-ES_tradnl" w:eastAsia="es-ES" w:bidi="ar-SA"/>
    </w:rPr>
  </w:style>
  <w:style w:type="character" w:customStyle="1" w:styleId="Heading3Char">
    <w:name w:val="Heading 3 Char"/>
    <w:basedOn w:val="Fuentedeprrafopredeter"/>
    <w:locked/>
    <w:rsid w:val="009961C1"/>
    <w:rPr>
      <w:rFonts w:ascii="Arial" w:eastAsia="Calibri" w:hAnsi="Arial"/>
      <w:sz w:val="18"/>
      <w:lang w:val="es-ES_tradnl" w:eastAsia="es-ES" w:bidi="ar-SA"/>
    </w:rPr>
  </w:style>
  <w:style w:type="character" w:customStyle="1" w:styleId="Heading4Char">
    <w:name w:val="Heading 4 Char"/>
    <w:basedOn w:val="Fuentedeprrafopredeter"/>
    <w:locked/>
    <w:rsid w:val="009961C1"/>
    <w:rPr>
      <w:rFonts w:ascii="Arial" w:eastAsia="Calibri" w:hAnsi="Arial"/>
      <w:sz w:val="28"/>
      <w:lang w:val="es-ES" w:eastAsia="es-ES" w:bidi="ar-SA"/>
    </w:rPr>
  </w:style>
  <w:style w:type="character" w:customStyle="1" w:styleId="Heading5Char">
    <w:name w:val="Heading 5 Char"/>
    <w:basedOn w:val="Fuentedeprrafopredeter"/>
    <w:locked/>
    <w:rsid w:val="009961C1"/>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9961C1"/>
    <w:rPr>
      <w:rFonts w:ascii="Arial" w:eastAsia="MS Mincho" w:hAnsi="Arial" w:cs="Arial"/>
      <w:i/>
      <w:iCs/>
      <w:sz w:val="18"/>
      <w:lang w:val="es-ES_tradnl" w:eastAsia="es-ES" w:bidi="ar-SA"/>
    </w:rPr>
  </w:style>
  <w:style w:type="character" w:customStyle="1" w:styleId="BalloonTextChar">
    <w:name w:val="Balloon Text Char"/>
    <w:basedOn w:val="Fuentedeprrafopredeter"/>
    <w:locked/>
    <w:rsid w:val="009961C1"/>
    <w:rPr>
      <w:rFonts w:ascii="Tahoma" w:hAnsi="Tahoma" w:cs="Tahoma"/>
      <w:sz w:val="16"/>
      <w:szCs w:val="16"/>
      <w:lang w:val="es-MX" w:eastAsia="en-US" w:bidi="ar-SA"/>
    </w:rPr>
  </w:style>
  <w:style w:type="paragraph" w:customStyle="1" w:styleId="CERRAR">
    <w:name w:val="CERRAR"/>
    <w:basedOn w:val="Normal"/>
    <w:rsid w:val="009961C1"/>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9961C1"/>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9961C1"/>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9961C1"/>
    <w:pPr>
      <w:widowControl/>
      <w:autoSpaceDE/>
      <w:autoSpaceDN/>
      <w:adjustRightInd/>
      <w:jc w:val="right"/>
    </w:pPr>
    <w:rPr>
      <w:rFonts w:eastAsia="Calibri" w:cs="Times New Roman"/>
      <w:b/>
      <w:szCs w:val="20"/>
      <w:lang w:eastAsia="es-ES"/>
    </w:rPr>
  </w:style>
  <w:style w:type="paragraph" w:customStyle="1" w:styleId="tab">
    <w:name w:val="tab"/>
    <w:basedOn w:val="Normal"/>
    <w:rsid w:val="009961C1"/>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9961C1"/>
    <w:pPr>
      <w:widowControl/>
      <w:autoSpaceDE/>
      <w:autoSpaceDN/>
      <w:adjustRightInd/>
      <w:jc w:val="center"/>
    </w:pPr>
    <w:rPr>
      <w:rFonts w:eastAsia="Calibri" w:cs="Times New Roman"/>
      <w:b/>
      <w:szCs w:val="20"/>
      <w:lang w:eastAsia="es-ES"/>
    </w:rPr>
  </w:style>
  <w:style w:type="paragraph" w:customStyle="1" w:styleId="FIRMA">
    <w:name w:val="FIRMA"/>
    <w:basedOn w:val="texto"/>
    <w:rsid w:val="009961C1"/>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9961C1"/>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9961C1"/>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9961C1"/>
  </w:style>
  <w:style w:type="paragraph" w:customStyle="1" w:styleId="tabla1">
    <w:name w:val="tabla 1"/>
    <w:basedOn w:val="texto"/>
    <w:rsid w:val="009961C1"/>
    <w:pPr>
      <w:widowControl/>
      <w:autoSpaceDE/>
      <w:autoSpaceDN/>
      <w:adjustRightInd/>
    </w:pPr>
    <w:rPr>
      <w:rFonts w:ascii="Helv" w:eastAsia="Calibri" w:hAnsi="Helv" w:cs="Times New Roman"/>
      <w:szCs w:val="20"/>
      <w:lang w:eastAsia="es-ES"/>
    </w:rPr>
  </w:style>
  <w:style w:type="paragraph" w:customStyle="1" w:styleId="SRA">
    <w:name w:val="SRA"/>
    <w:basedOn w:val="ROMANOS"/>
    <w:rsid w:val="009961C1"/>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9961C1"/>
    <w:pPr>
      <w:jc w:val="both"/>
    </w:pPr>
    <w:rPr>
      <w:rFonts w:ascii="Arial" w:eastAsia="Calibri" w:hAnsi="Arial"/>
      <w:b/>
      <w:sz w:val="28"/>
      <w:szCs w:val="20"/>
      <w:lang w:val="es-MX"/>
    </w:rPr>
  </w:style>
  <w:style w:type="paragraph" w:customStyle="1" w:styleId="BodyTextIndent21">
    <w:name w:val="Body Text Indent 21"/>
    <w:basedOn w:val="Normal"/>
    <w:rsid w:val="009961C1"/>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9961C1"/>
    <w:pPr>
      <w:spacing w:before="120" w:after="120"/>
      <w:ind w:left="360"/>
      <w:jc w:val="both"/>
    </w:pPr>
    <w:rPr>
      <w:rFonts w:ascii="Arial" w:eastAsia="Calibri" w:hAnsi="Arial"/>
      <w:szCs w:val="20"/>
    </w:rPr>
  </w:style>
  <w:style w:type="paragraph" w:customStyle="1" w:styleId="Anotacion0">
    <w:name w:val="Anotacion"/>
    <w:basedOn w:val="Normal"/>
    <w:rsid w:val="009961C1"/>
    <w:pPr>
      <w:spacing w:before="101" w:after="101"/>
      <w:jc w:val="center"/>
    </w:pPr>
    <w:rPr>
      <w:rFonts w:eastAsia="Calibri" w:cs="Arial"/>
      <w:b/>
      <w:sz w:val="18"/>
      <w:szCs w:val="18"/>
    </w:rPr>
  </w:style>
  <w:style w:type="character" w:customStyle="1" w:styleId="PlainTextChar">
    <w:name w:val="Plain Text Char"/>
    <w:basedOn w:val="Fuentedeprrafopredeter"/>
    <w:locked/>
    <w:rsid w:val="009961C1"/>
    <w:rPr>
      <w:rFonts w:ascii="Courier New" w:eastAsia="Calibri" w:hAnsi="Courier New"/>
      <w:lang w:val="es-ES" w:eastAsia="es-ES" w:bidi="ar-SA"/>
    </w:rPr>
  </w:style>
  <w:style w:type="character" w:customStyle="1" w:styleId="nombre2">
    <w:name w:val="nombre2"/>
    <w:basedOn w:val="Fuentedeprrafopredeter"/>
    <w:rsid w:val="009961C1"/>
    <w:rPr>
      <w:rFonts w:cs="Times New Roman"/>
    </w:rPr>
  </w:style>
  <w:style w:type="character" w:customStyle="1" w:styleId="textrun">
    <w:name w:val="textrun"/>
    <w:basedOn w:val="Fuentedeprrafopredeter"/>
    <w:rsid w:val="009961C1"/>
    <w:rPr>
      <w:rFonts w:cs="Times New Roman"/>
    </w:rPr>
  </w:style>
  <w:style w:type="character" w:customStyle="1" w:styleId="scx258358241">
    <w:name w:val="scx258358241"/>
    <w:basedOn w:val="Fuentedeprrafopredeter"/>
    <w:rsid w:val="009961C1"/>
    <w:rPr>
      <w:rFonts w:cs="Times New Roman"/>
    </w:rPr>
  </w:style>
  <w:style w:type="character" w:customStyle="1" w:styleId="spellingerror">
    <w:name w:val="spellingerror"/>
    <w:basedOn w:val="Fuentedeprrafopredeter"/>
    <w:rsid w:val="009961C1"/>
    <w:rPr>
      <w:rFonts w:cs="Times New Roman"/>
    </w:rPr>
  </w:style>
  <w:style w:type="character" w:customStyle="1" w:styleId="nombre0">
    <w:name w:val="nombre"/>
    <w:basedOn w:val="Fuentedeprrafopredeter"/>
    <w:rsid w:val="009961C1"/>
    <w:rPr>
      <w:rFonts w:cs="Times New Roman"/>
    </w:rPr>
  </w:style>
  <w:style w:type="paragraph" w:customStyle="1" w:styleId="estilo1b">
    <w:name w:val="estilo1b"/>
    <w:basedOn w:val="Normal"/>
    <w:rsid w:val="009961C1"/>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9961C1"/>
    <w:rPr>
      <w:rFonts w:eastAsia="Calibri"/>
      <w:b/>
      <w:color w:val="000000"/>
      <w:sz w:val="72"/>
      <w:szCs w:val="72"/>
      <w:lang w:val="es-ES_tradnl" w:eastAsia="es-ES_tradnl" w:bidi="ar-SA"/>
    </w:rPr>
  </w:style>
  <w:style w:type="paragraph" w:styleId="TDC5">
    <w:name w:val="toc 5"/>
    <w:basedOn w:val="Normal"/>
    <w:next w:val="Normal"/>
    <w:autoRedefine/>
    <w:rsid w:val="009961C1"/>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9961C1"/>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9961C1"/>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9961C1"/>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9961C1"/>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9961C1"/>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9961C1"/>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9961C1"/>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9961C1"/>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9961C1"/>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9961C1"/>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9961C1"/>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9961C1"/>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9961C1"/>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9961C1"/>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9961C1"/>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9961C1"/>
    <w:rPr>
      <w:rFonts w:cs="Times New Roman"/>
    </w:rPr>
  </w:style>
  <w:style w:type="character" w:customStyle="1" w:styleId="SubtitleChar">
    <w:name w:val="Subtitle Char"/>
    <w:basedOn w:val="Fuentedeprrafopredeter"/>
    <w:locked/>
    <w:rsid w:val="009961C1"/>
    <w:rPr>
      <w:rFonts w:ascii="Georgia" w:hAnsi="Georgia" w:cs="Georgia"/>
      <w:i/>
      <w:color w:val="666666"/>
      <w:sz w:val="48"/>
      <w:szCs w:val="48"/>
      <w:lang w:val="es-ES_tradnl" w:eastAsia="es-ES_tradnl" w:bidi="ar-SA"/>
    </w:rPr>
  </w:style>
  <w:style w:type="paragraph" w:customStyle="1" w:styleId="n2">
    <w:name w:val="n2"/>
    <w:basedOn w:val="Normal"/>
    <w:rsid w:val="009961C1"/>
    <w:pPr>
      <w:spacing w:before="100" w:beforeAutospacing="1" w:after="100" w:afterAutospacing="1"/>
    </w:pPr>
    <w:rPr>
      <w:rFonts w:eastAsia="Calibri"/>
      <w:lang w:val="es-MX" w:eastAsia="es-MX"/>
    </w:rPr>
  </w:style>
  <w:style w:type="paragraph" w:customStyle="1" w:styleId="j">
    <w:name w:val="j"/>
    <w:basedOn w:val="Normal"/>
    <w:rsid w:val="009961C1"/>
    <w:pPr>
      <w:spacing w:before="100" w:beforeAutospacing="1" w:after="100" w:afterAutospacing="1"/>
    </w:pPr>
    <w:rPr>
      <w:rFonts w:eastAsia="Calibri"/>
      <w:lang w:val="es-MX" w:eastAsia="es-MX"/>
    </w:rPr>
  </w:style>
  <w:style w:type="character" w:customStyle="1" w:styleId="nacep">
    <w:name w:val="n_acep"/>
    <w:basedOn w:val="Fuentedeprrafopredeter"/>
    <w:rsid w:val="009961C1"/>
    <w:rPr>
      <w:rFonts w:cs="Times New Roman"/>
    </w:rPr>
  </w:style>
  <w:style w:type="paragraph" w:customStyle="1" w:styleId="l3">
    <w:name w:val="l3"/>
    <w:basedOn w:val="Normal"/>
    <w:rsid w:val="009961C1"/>
    <w:pPr>
      <w:spacing w:before="100" w:beforeAutospacing="1" w:after="100" w:afterAutospacing="1"/>
    </w:pPr>
    <w:rPr>
      <w:rFonts w:eastAsia="Calibri"/>
      <w:lang w:val="es-MX" w:eastAsia="es-MX"/>
    </w:rPr>
  </w:style>
  <w:style w:type="paragraph" w:customStyle="1" w:styleId="o">
    <w:name w:val="o"/>
    <w:basedOn w:val="Normal"/>
    <w:rsid w:val="009961C1"/>
    <w:pPr>
      <w:spacing w:before="100" w:beforeAutospacing="1" w:after="100" w:afterAutospacing="1"/>
    </w:pPr>
    <w:rPr>
      <w:rFonts w:eastAsia="Calibri"/>
      <w:lang w:val="es-MX" w:eastAsia="es-MX"/>
    </w:rPr>
  </w:style>
  <w:style w:type="paragraph" w:customStyle="1" w:styleId="xdefault">
    <w:name w:val="x_default"/>
    <w:basedOn w:val="Normal"/>
    <w:rsid w:val="009961C1"/>
    <w:pPr>
      <w:spacing w:before="100" w:beforeAutospacing="1" w:after="100" w:afterAutospacing="1"/>
    </w:pPr>
    <w:rPr>
      <w:rFonts w:eastAsia="Calibri"/>
      <w:lang w:val="es-MX" w:eastAsia="es-MX"/>
    </w:rPr>
  </w:style>
  <w:style w:type="character" w:customStyle="1" w:styleId="negritas">
    <w:name w:val="negritas"/>
    <w:rsid w:val="009961C1"/>
  </w:style>
  <w:style w:type="paragraph" w:customStyle="1" w:styleId="xmsolistparagraph">
    <w:name w:val="x_msolistparagraph"/>
    <w:basedOn w:val="Normal"/>
    <w:rsid w:val="009961C1"/>
    <w:pPr>
      <w:spacing w:before="100" w:beforeAutospacing="1" w:after="100" w:afterAutospacing="1"/>
    </w:pPr>
    <w:rPr>
      <w:rFonts w:eastAsia="Calibri"/>
      <w:lang w:val="es-MX" w:eastAsia="es-MX"/>
    </w:rPr>
  </w:style>
  <w:style w:type="character" w:customStyle="1" w:styleId="red">
    <w:name w:val="red"/>
    <w:basedOn w:val="Fuentedeprrafopredeter"/>
    <w:rsid w:val="009961C1"/>
    <w:rPr>
      <w:rFonts w:cs="Times New Roman"/>
    </w:rPr>
  </w:style>
  <w:style w:type="paragraph" w:customStyle="1" w:styleId="Heading">
    <w:name w:val="Heading"/>
    <w:basedOn w:val="Standard"/>
    <w:next w:val="Textbody"/>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Index">
    <w:name w:val="Index"/>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ListLabel1">
    <w:name w:val="ListLabel 1"/>
    <w:rsid w:val="009961C1"/>
    <w:rPr>
      <w:rFonts w:ascii="Arial" w:eastAsia="Arial" w:hAnsi="Arial" w:cs="Arial"/>
      <w:b/>
      <w:sz w:val="24"/>
    </w:rPr>
  </w:style>
  <w:style w:type="character" w:customStyle="1" w:styleId="ListLabel3">
    <w:name w:val="ListLabel 3"/>
    <w:rsid w:val="009961C1"/>
    <w:rPr>
      <w:rFonts w:ascii="Arial" w:eastAsia="Arial" w:hAnsi="Arial" w:cs="Arial"/>
      <w:sz w:val="24"/>
      <w:u w:val="none"/>
    </w:rPr>
  </w:style>
  <w:style w:type="character" w:customStyle="1" w:styleId="ListLabel4">
    <w:name w:val="ListLabel 4"/>
    <w:rsid w:val="009961C1"/>
    <w:rPr>
      <w:u w:val="none"/>
    </w:rPr>
  </w:style>
  <w:style w:type="character" w:customStyle="1" w:styleId="ListLabel5">
    <w:name w:val="ListLabel 5"/>
    <w:rsid w:val="009961C1"/>
    <w:rPr>
      <w:u w:val="none"/>
    </w:rPr>
  </w:style>
  <w:style w:type="character" w:customStyle="1" w:styleId="ListLabel6">
    <w:name w:val="ListLabel 6"/>
    <w:rsid w:val="009961C1"/>
    <w:rPr>
      <w:u w:val="none"/>
    </w:rPr>
  </w:style>
  <w:style w:type="character" w:customStyle="1" w:styleId="ListLabel7">
    <w:name w:val="ListLabel 7"/>
    <w:rsid w:val="009961C1"/>
    <w:rPr>
      <w:u w:val="none"/>
    </w:rPr>
  </w:style>
  <w:style w:type="character" w:customStyle="1" w:styleId="ListLabel8">
    <w:name w:val="ListLabel 8"/>
    <w:rsid w:val="009961C1"/>
    <w:rPr>
      <w:u w:val="none"/>
    </w:rPr>
  </w:style>
  <w:style w:type="character" w:customStyle="1" w:styleId="ListLabel9">
    <w:name w:val="ListLabel 9"/>
    <w:rsid w:val="009961C1"/>
    <w:rPr>
      <w:u w:val="none"/>
    </w:rPr>
  </w:style>
  <w:style w:type="character" w:customStyle="1" w:styleId="ListLabel10">
    <w:name w:val="ListLabel 10"/>
    <w:rsid w:val="009961C1"/>
    <w:rPr>
      <w:u w:val="none"/>
    </w:rPr>
  </w:style>
  <w:style w:type="character" w:customStyle="1" w:styleId="ListLabel11">
    <w:name w:val="ListLabel 11"/>
    <w:rsid w:val="009961C1"/>
    <w:rPr>
      <w:rFonts w:ascii="Arial" w:eastAsia="Arial" w:hAnsi="Arial" w:cs="Arial"/>
      <w:b/>
      <w:sz w:val="24"/>
    </w:rPr>
  </w:style>
  <w:style w:type="character" w:customStyle="1" w:styleId="ListLabel12">
    <w:name w:val="ListLabel 12"/>
    <w:rsid w:val="009961C1"/>
    <w:rPr>
      <w:rFonts w:ascii="Arial" w:eastAsia="Arial" w:hAnsi="Arial" w:cs="Arial"/>
      <w:b/>
      <w:sz w:val="24"/>
    </w:rPr>
  </w:style>
  <w:style w:type="character" w:customStyle="1" w:styleId="ListLabel13">
    <w:name w:val="ListLabel 13"/>
    <w:rsid w:val="009961C1"/>
    <w:rPr>
      <w:rFonts w:ascii="Arial" w:eastAsia="Arial" w:hAnsi="Arial" w:cs="Arial"/>
      <w:sz w:val="24"/>
      <w:u w:val="none"/>
    </w:rPr>
  </w:style>
  <w:style w:type="character" w:customStyle="1" w:styleId="ListLabel14">
    <w:name w:val="ListLabel 14"/>
    <w:rsid w:val="009961C1"/>
    <w:rPr>
      <w:u w:val="none"/>
    </w:rPr>
  </w:style>
  <w:style w:type="character" w:customStyle="1" w:styleId="ListLabel15">
    <w:name w:val="ListLabel 15"/>
    <w:rsid w:val="009961C1"/>
    <w:rPr>
      <w:u w:val="none"/>
    </w:rPr>
  </w:style>
  <w:style w:type="character" w:customStyle="1" w:styleId="ListLabel16">
    <w:name w:val="ListLabel 16"/>
    <w:rsid w:val="009961C1"/>
    <w:rPr>
      <w:u w:val="none"/>
    </w:rPr>
  </w:style>
  <w:style w:type="character" w:customStyle="1" w:styleId="ListLabel17">
    <w:name w:val="ListLabel 17"/>
    <w:rsid w:val="009961C1"/>
    <w:rPr>
      <w:u w:val="none"/>
    </w:rPr>
  </w:style>
  <w:style w:type="character" w:customStyle="1" w:styleId="ListLabel18">
    <w:name w:val="ListLabel 18"/>
    <w:rsid w:val="009961C1"/>
    <w:rPr>
      <w:u w:val="none"/>
    </w:rPr>
  </w:style>
  <w:style w:type="character" w:customStyle="1" w:styleId="ListLabel19">
    <w:name w:val="ListLabel 19"/>
    <w:rsid w:val="009961C1"/>
    <w:rPr>
      <w:u w:val="none"/>
    </w:rPr>
  </w:style>
  <w:style w:type="character" w:customStyle="1" w:styleId="ListLabel20">
    <w:name w:val="ListLabel 20"/>
    <w:rsid w:val="009961C1"/>
    <w:rPr>
      <w:u w:val="none"/>
    </w:rPr>
  </w:style>
  <w:style w:type="character" w:customStyle="1" w:styleId="ListLabel21">
    <w:name w:val="ListLabel 21"/>
    <w:rsid w:val="009961C1"/>
    <w:rPr>
      <w:u w:val="none"/>
    </w:rPr>
  </w:style>
  <w:style w:type="character" w:customStyle="1" w:styleId="ListLabel22">
    <w:name w:val="ListLabel 22"/>
    <w:rsid w:val="009961C1"/>
    <w:rPr>
      <w:rFonts w:ascii="Arial" w:eastAsia="Arial" w:hAnsi="Arial" w:cs="Arial"/>
      <w:b/>
      <w:sz w:val="24"/>
    </w:rPr>
  </w:style>
  <w:style w:type="character" w:customStyle="1" w:styleId="ListLabel23">
    <w:name w:val="ListLabel 23"/>
    <w:rsid w:val="009961C1"/>
    <w:rPr>
      <w:rFonts w:ascii="Arial" w:eastAsia="Arial" w:hAnsi="Arial" w:cs="Arial"/>
      <w:b/>
      <w:sz w:val="24"/>
    </w:rPr>
  </w:style>
  <w:style w:type="character" w:customStyle="1" w:styleId="ListLabel24">
    <w:name w:val="ListLabel 24"/>
    <w:rsid w:val="009961C1"/>
    <w:rPr>
      <w:rFonts w:ascii="Arial" w:eastAsia="Arial" w:hAnsi="Arial" w:cs="Arial"/>
      <w:sz w:val="24"/>
      <w:u w:val="none"/>
    </w:rPr>
  </w:style>
  <w:style w:type="character" w:customStyle="1" w:styleId="ListLabel25">
    <w:name w:val="ListLabel 25"/>
    <w:rsid w:val="009961C1"/>
    <w:rPr>
      <w:u w:val="none"/>
    </w:rPr>
  </w:style>
  <w:style w:type="character" w:customStyle="1" w:styleId="ListLabel26">
    <w:name w:val="ListLabel 26"/>
    <w:rsid w:val="009961C1"/>
    <w:rPr>
      <w:u w:val="none"/>
    </w:rPr>
  </w:style>
  <w:style w:type="character" w:customStyle="1" w:styleId="ListLabel27">
    <w:name w:val="ListLabel 27"/>
    <w:rsid w:val="009961C1"/>
    <w:rPr>
      <w:u w:val="none"/>
    </w:rPr>
  </w:style>
  <w:style w:type="character" w:customStyle="1" w:styleId="ListLabel28">
    <w:name w:val="ListLabel 28"/>
    <w:rsid w:val="009961C1"/>
    <w:rPr>
      <w:u w:val="none"/>
    </w:rPr>
  </w:style>
  <w:style w:type="character" w:customStyle="1" w:styleId="ListLabel29">
    <w:name w:val="ListLabel 29"/>
    <w:rsid w:val="009961C1"/>
    <w:rPr>
      <w:u w:val="none"/>
    </w:rPr>
  </w:style>
  <w:style w:type="character" w:customStyle="1" w:styleId="ListLabel30">
    <w:name w:val="ListLabel 30"/>
    <w:rsid w:val="009961C1"/>
    <w:rPr>
      <w:u w:val="none"/>
    </w:rPr>
  </w:style>
  <w:style w:type="character" w:customStyle="1" w:styleId="ListLabel31">
    <w:name w:val="ListLabel 31"/>
    <w:rsid w:val="009961C1"/>
    <w:rPr>
      <w:u w:val="none"/>
    </w:rPr>
  </w:style>
  <w:style w:type="character" w:customStyle="1" w:styleId="ListLabel32">
    <w:name w:val="ListLabel 32"/>
    <w:rsid w:val="009961C1"/>
    <w:rPr>
      <w:u w:val="none"/>
    </w:rPr>
  </w:style>
  <w:style w:type="character" w:customStyle="1" w:styleId="ListLabel33">
    <w:name w:val="ListLabel 33"/>
    <w:rsid w:val="009961C1"/>
    <w:rPr>
      <w:rFonts w:ascii="Arial" w:eastAsia="Arial" w:hAnsi="Arial" w:cs="Arial"/>
      <w:b/>
      <w:sz w:val="24"/>
    </w:rPr>
  </w:style>
  <w:style w:type="character" w:customStyle="1" w:styleId="ListLabel34">
    <w:name w:val="ListLabel 34"/>
    <w:rsid w:val="009961C1"/>
    <w:rPr>
      <w:rFonts w:ascii="Arial" w:eastAsia="Arial" w:hAnsi="Arial" w:cs="Arial"/>
      <w:b/>
      <w:sz w:val="24"/>
    </w:rPr>
  </w:style>
  <w:style w:type="character" w:customStyle="1" w:styleId="ListLabel35">
    <w:name w:val="ListLabel 35"/>
    <w:rsid w:val="009961C1"/>
    <w:rPr>
      <w:rFonts w:ascii="Arial" w:eastAsia="Arial" w:hAnsi="Arial" w:cs="Arial"/>
      <w:b/>
      <w:sz w:val="24"/>
    </w:rPr>
  </w:style>
  <w:style w:type="character" w:customStyle="1" w:styleId="ListLabel36">
    <w:name w:val="ListLabel 36"/>
    <w:rsid w:val="009961C1"/>
    <w:rPr>
      <w:rFonts w:ascii="Arial" w:eastAsia="Arial" w:hAnsi="Arial" w:cs="Arial"/>
      <w:b/>
      <w:sz w:val="24"/>
    </w:rPr>
  </w:style>
  <w:style w:type="character" w:customStyle="1" w:styleId="ListLabel37">
    <w:name w:val="ListLabel 37"/>
    <w:rsid w:val="009961C1"/>
    <w:rPr>
      <w:rFonts w:ascii="Arial" w:eastAsia="Arial" w:hAnsi="Arial" w:cs="Arial"/>
      <w:b/>
      <w:sz w:val="24"/>
    </w:rPr>
  </w:style>
  <w:style w:type="character" w:customStyle="1" w:styleId="ListLabel38">
    <w:name w:val="ListLabel 38"/>
    <w:rsid w:val="009961C1"/>
    <w:rPr>
      <w:rFonts w:eastAsia="Noto Sans Symbols" w:cs="Noto Sans Symbols"/>
    </w:rPr>
  </w:style>
  <w:style w:type="character" w:customStyle="1" w:styleId="ListLabel39">
    <w:name w:val="ListLabel 39"/>
    <w:rsid w:val="009961C1"/>
    <w:rPr>
      <w:rFonts w:eastAsia="Noto Sans Symbols" w:cs="Noto Sans Symbols"/>
      <w:b w:val="0"/>
      <w:sz w:val="24"/>
    </w:rPr>
  </w:style>
  <w:style w:type="character" w:customStyle="1" w:styleId="ListLabel40">
    <w:name w:val="ListLabel 40"/>
    <w:rsid w:val="009961C1"/>
    <w:rPr>
      <w:rFonts w:eastAsia="Noto Sans Symbols" w:cs="Noto Sans Symbols"/>
    </w:rPr>
  </w:style>
  <w:style w:type="character" w:customStyle="1" w:styleId="ListLabel41">
    <w:name w:val="ListLabel 41"/>
    <w:rsid w:val="009961C1"/>
    <w:rPr>
      <w:rFonts w:eastAsia="Noto Sans Symbols" w:cs="Noto Sans Symbols"/>
    </w:rPr>
  </w:style>
  <w:style w:type="character" w:customStyle="1" w:styleId="ListLabel42">
    <w:name w:val="ListLabel 42"/>
    <w:rsid w:val="009961C1"/>
    <w:rPr>
      <w:rFonts w:eastAsia="Courier New" w:cs="Courier New"/>
    </w:rPr>
  </w:style>
  <w:style w:type="character" w:customStyle="1" w:styleId="ListLabel43">
    <w:name w:val="ListLabel 43"/>
    <w:rsid w:val="009961C1"/>
    <w:rPr>
      <w:rFonts w:eastAsia="Noto Sans Symbols" w:cs="Noto Sans Symbols"/>
    </w:rPr>
  </w:style>
  <w:style w:type="character" w:customStyle="1" w:styleId="ListLabel44">
    <w:name w:val="ListLabel 44"/>
    <w:rsid w:val="009961C1"/>
    <w:rPr>
      <w:rFonts w:eastAsia="Noto Sans Symbols" w:cs="Noto Sans Symbols"/>
    </w:rPr>
  </w:style>
  <w:style w:type="character" w:customStyle="1" w:styleId="ListLabel45">
    <w:name w:val="ListLabel 45"/>
    <w:rsid w:val="009961C1"/>
    <w:rPr>
      <w:rFonts w:eastAsia="Courier New" w:cs="Courier New"/>
    </w:rPr>
  </w:style>
  <w:style w:type="character" w:customStyle="1" w:styleId="ListLabel46">
    <w:name w:val="ListLabel 46"/>
    <w:rsid w:val="009961C1"/>
    <w:rPr>
      <w:rFonts w:eastAsia="Noto Sans Symbols" w:cs="Noto Sans Symbols"/>
    </w:rPr>
  </w:style>
  <w:style w:type="character" w:customStyle="1" w:styleId="ListLabel47">
    <w:name w:val="ListLabel 47"/>
    <w:rsid w:val="009961C1"/>
    <w:rPr>
      <w:rFonts w:ascii="Arial" w:eastAsia="Arial" w:hAnsi="Arial" w:cs="Arial"/>
      <w:b w:val="0"/>
      <w:sz w:val="24"/>
      <w:u w:val="none"/>
    </w:rPr>
  </w:style>
  <w:style w:type="character" w:customStyle="1" w:styleId="ListLabel48">
    <w:name w:val="ListLabel 48"/>
    <w:rsid w:val="009961C1"/>
    <w:rPr>
      <w:u w:val="none"/>
    </w:rPr>
  </w:style>
  <w:style w:type="character" w:customStyle="1" w:styleId="ListLabel49">
    <w:name w:val="ListLabel 49"/>
    <w:rsid w:val="009961C1"/>
    <w:rPr>
      <w:rFonts w:ascii="Arial" w:eastAsia="Arial" w:hAnsi="Arial" w:cs="Arial"/>
      <w:b w:val="0"/>
      <w:sz w:val="24"/>
      <w:u w:val="none"/>
    </w:rPr>
  </w:style>
  <w:style w:type="character" w:customStyle="1" w:styleId="ListLabel50">
    <w:name w:val="ListLabel 50"/>
    <w:rsid w:val="009961C1"/>
    <w:rPr>
      <w:u w:val="none"/>
    </w:rPr>
  </w:style>
  <w:style w:type="character" w:customStyle="1" w:styleId="ListLabel51">
    <w:name w:val="ListLabel 51"/>
    <w:rsid w:val="009961C1"/>
    <w:rPr>
      <w:u w:val="none"/>
    </w:rPr>
  </w:style>
  <w:style w:type="character" w:customStyle="1" w:styleId="ListLabel52">
    <w:name w:val="ListLabel 52"/>
    <w:rsid w:val="009961C1"/>
    <w:rPr>
      <w:u w:val="none"/>
    </w:rPr>
  </w:style>
  <w:style w:type="character" w:customStyle="1" w:styleId="ListLabel53">
    <w:name w:val="ListLabel 53"/>
    <w:rsid w:val="009961C1"/>
    <w:rPr>
      <w:u w:val="none"/>
    </w:rPr>
  </w:style>
  <w:style w:type="character" w:customStyle="1" w:styleId="ListLabel54">
    <w:name w:val="ListLabel 54"/>
    <w:rsid w:val="009961C1"/>
    <w:rPr>
      <w:u w:val="none"/>
    </w:rPr>
  </w:style>
  <w:style w:type="character" w:customStyle="1" w:styleId="ListLabel55">
    <w:name w:val="ListLabel 55"/>
    <w:rsid w:val="009961C1"/>
    <w:rPr>
      <w:u w:val="none"/>
    </w:rPr>
  </w:style>
  <w:style w:type="character" w:customStyle="1" w:styleId="ListLabel56">
    <w:name w:val="ListLabel 56"/>
    <w:rsid w:val="009961C1"/>
    <w:rPr>
      <w:u w:val="none"/>
    </w:rPr>
  </w:style>
  <w:style w:type="character" w:customStyle="1" w:styleId="ListLabel57">
    <w:name w:val="ListLabel 57"/>
    <w:rsid w:val="009961C1"/>
    <w:rPr>
      <w:rFonts w:ascii="Arial" w:eastAsia="Arial" w:hAnsi="Arial" w:cs="Arial"/>
      <w:sz w:val="24"/>
      <w:u w:val="none"/>
    </w:rPr>
  </w:style>
  <w:style w:type="character" w:customStyle="1" w:styleId="ListLabel58">
    <w:name w:val="ListLabel 58"/>
    <w:rsid w:val="009961C1"/>
    <w:rPr>
      <w:u w:val="none"/>
    </w:rPr>
  </w:style>
  <w:style w:type="character" w:customStyle="1" w:styleId="ListLabel59">
    <w:name w:val="ListLabel 59"/>
    <w:rsid w:val="009961C1"/>
    <w:rPr>
      <w:u w:val="none"/>
    </w:rPr>
  </w:style>
  <w:style w:type="character" w:customStyle="1" w:styleId="ListLabel60">
    <w:name w:val="ListLabel 60"/>
    <w:rsid w:val="009961C1"/>
    <w:rPr>
      <w:u w:val="none"/>
    </w:rPr>
  </w:style>
  <w:style w:type="character" w:customStyle="1" w:styleId="ListLabel61">
    <w:name w:val="ListLabel 61"/>
    <w:rsid w:val="009961C1"/>
    <w:rPr>
      <w:u w:val="none"/>
    </w:rPr>
  </w:style>
  <w:style w:type="character" w:customStyle="1" w:styleId="ListLabel62">
    <w:name w:val="ListLabel 62"/>
    <w:rsid w:val="009961C1"/>
    <w:rPr>
      <w:u w:val="none"/>
    </w:rPr>
  </w:style>
  <w:style w:type="character" w:customStyle="1" w:styleId="ListLabel63">
    <w:name w:val="ListLabel 63"/>
    <w:rsid w:val="009961C1"/>
    <w:rPr>
      <w:u w:val="none"/>
    </w:rPr>
  </w:style>
  <w:style w:type="character" w:customStyle="1" w:styleId="ListLabel64">
    <w:name w:val="ListLabel 64"/>
    <w:rsid w:val="009961C1"/>
    <w:rPr>
      <w:u w:val="none"/>
    </w:rPr>
  </w:style>
  <w:style w:type="character" w:customStyle="1" w:styleId="ListLabel65">
    <w:name w:val="ListLabel 65"/>
    <w:rsid w:val="009961C1"/>
    <w:rPr>
      <w:rFonts w:ascii="Arial" w:eastAsia="Arial" w:hAnsi="Arial" w:cs="Arial"/>
      <w:sz w:val="24"/>
      <w:u w:val="none"/>
    </w:rPr>
  </w:style>
  <w:style w:type="character" w:customStyle="1" w:styleId="ListLabel66">
    <w:name w:val="ListLabel 66"/>
    <w:rsid w:val="009961C1"/>
    <w:rPr>
      <w:rFonts w:ascii="Arial" w:eastAsia="Arial" w:hAnsi="Arial" w:cs="Arial"/>
      <w:sz w:val="24"/>
      <w:u w:val="none"/>
    </w:rPr>
  </w:style>
  <w:style w:type="character" w:customStyle="1" w:styleId="ListLabel67">
    <w:name w:val="ListLabel 67"/>
    <w:rsid w:val="009961C1"/>
    <w:rPr>
      <w:u w:val="none"/>
    </w:rPr>
  </w:style>
  <w:style w:type="character" w:customStyle="1" w:styleId="ListLabel68">
    <w:name w:val="ListLabel 68"/>
    <w:rsid w:val="009961C1"/>
    <w:rPr>
      <w:u w:val="none"/>
    </w:rPr>
  </w:style>
  <w:style w:type="character" w:customStyle="1" w:styleId="ListLabel69">
    <w:name w:val="ListLabel 69"/>
    <w:rsid w:val="009961C1"/>
    <w:rPr>
      <w:u w:val="none"/>
    </w:rPr>
  </w:style>
  <w:style w:type="character" w:customStyle="1" w:styleId="ListLabel70">
    <w:name w:val="ListLabel 70"/>
    <w:rsid w:val="009961C1"/>
    <w:rPr>
      <w:u w:val="none"/>
    </w:rPr>
  </w:style>
  <w:style w:type="character" w:customStyle="1" w:styleId="ListLabel71">
    <w:name w:val="ListLabel 71"/>
    <w:rsid w:val="009961C1"/>
    <w:rPr>
      <w:u w:val="none"/>
    </w:rPr>
  </w:style>
  <w:style w:type="character" w:customStyle="1" w:styleId="ListLabel72">
    <w:name w:val="ListLabel 72"/>
    <w:rsid w:val="009961C1"/>
    <w:rPr>
      <w:u w:val="none"/>
    </w:rPr>
  </w:style>
  <w:style w:type="character" w:customStyle="1" w:styleId="ListLabel73">
    <w:name w:val="ListLabel 73"/>
    <w:rsid w:val="009961C1"/>
    <w:rPr>
      <w:u w:val="none"/>
    </w:rPr>
  </w:style>
  <w:style w:type="character" w:customStyle="1" w:styleId="ListLabel74">
    <w:name w:val="ListLabel 74"/>
    <w:rsid w:val="009961C1"/>
    <w:rPr>
      <w:rFonts w:ascii="Arial" w:eastAsia="Arial" w:hAnsi="Arial" w:cs="Arial"/>
      <w:sz w:val="24"/>
      <w:u w:val="none"/>
    </w:rPr>
  </w:style>
  <w:style w:type="character" w:customStyle="1" w:styleId="ListLabel75">
    <w:name w:val="ListLabel 75"/>
    <w:rsid w:val="009961C1"/>
    <w:rPr>
      <w:u w:val="none"/>
    </w:rPr>
  </w:style>
  <w:style w:type="character" w:customStyle="1" w:styleId="ListLabel76">
    <w:name w:val="ListLabel 76"/>
    <w:rsid w:val="009961C1"/>
    <w:rPr>
      <w:u w:val="none"/>
    </w:rPr>
  </w:style>
  <w:style w:type="character" w:customStyle="1" w:styleId="ListLabel77">
    <w:name w:val="ListLabel 77"/>
    <w:rsid w:val="009961C1"/>
    <w:rPr>
      <w:u w:val="none"/>
    </w:rPr>
  </w:style>
  <w:style w:type="character" w:customStyle="1" w:styleId="ListLabel78">
    <w:name w:val="ListLabel 78"/>
    <w:rsid w:val="009961C1"/>
    <w:rPr>
      <w:u w:val="none"/>
    </w:rPr>
  </w:style>
  <w:style w:type="character" w:customStyle="1" w:styleId="ListLabel79">
    <w:name w:val="ListLabel 79"/>
    <w:rsid w:val="009961C1"/>
    <w:rPr>
      <w:u w:val="none"/>
    </w:rPr>
  </w:style>
  <w:style w:type="character" w:customStyle="1" w:styleId="ListLabel80">
    <w:name w:val="ListLabel 80"/>
    <w:rsid w:val="009961C1"/>
    <w:rPr>
      <w:u w:val="none"/>
    </w:rPr>
  </w:style>
  <w:style w:type="character" w:customStyle="1" w:styleId="ListLabel81">
    <w:name w:val="ListLabel 81"/>
    <w:rsid w:val="009961C1"/>
    <w:rPr>
      <w:u w:val="none"/>
    </w:rPr>
  </w:style>
  <w:style w:type="character" w:customStyle="1" w:styleId="ListLabel82">
    <w:name w:val="ListLabel 82"/>
    <w:rsid w:val="009961C1"/>
    <w:rPr>
      <w:u w:val="none"/>
    </w:rPr>
  </w:style>
  <w:style w:type="character" w:customStyle="1" w:styleId="ListLabel83">
    <w:name w:val="ListLabel 83"/>
    <w:rsid w:val="009961C1"/>
    <w:rPr>
      <w:rFonts w:ascii="Arial" w:eastAsia="Arial" w:hAnsi="Arial" w:cs="Arial"/>
      <w:b w:val="0"/>
      <w:sz w:val="24"/>
      <w:u w:val="none"/>
    </w:rPr>
  </w:style>
  <w:style w:type="character" w:customStyle="1" w:styleId="ListLabel84">
    <w:name w:val="ListLabel 84"/>
    <w:rsid w:val="009961C1"/>
    <w:rPr>
      <w:u w:val="none"/>
    </w:rPr>
  </w:style>
  <w:style w:type="character" w:customStyle="1" w:styleId="ListLabel85">
    <w:name w:val="ListLabel 85"/>
    <w:rsid w:val="009961C1"/>
    <w:rPr>
      <w:u w:val="none"/>
    </w:rPr>
  </w:style>
  <w:style w:type="character" w:customStyle="1" w:styleId="ListLabel86">
    <w:name w:val="ListLabel 86"/>
    <w:rsid w:val="009961C1"/>
    <w:rPr>
      <w:u w:val="none"/>
    </w:rPr>
  </w:style>
  <w:style w:type="character" w:customStyle="1" w:styleId="ListLabel87">
    <w:name w:val="ListLabel 87"/>
    <w:rsid w:val="009961C1"/>
    <w:rPr>
      <w:u w:val="none"/>
    </w:rPr>
  </w:style>
  <w:style w:type="character" w:customStyle="1" w:styleId="ListLabel88">
    <w:name w:val="ListLabel 88"/>
    <w:rsid w:val="009961C1"/>
    <w:rPr>
      <w:u w:val="none"/>
    </w:rPr>
  </w:style>
  <w:style w:type="character" w:customStyle="1" w:styleId="ListLabel89">
    <w:name w:val="ListLabel 89"/>
    <w:rsid w:val="009961C1"/>
    <w:rPr>
      <w:u w:val="none"/>
    </w:rPr>
  </w:style>
  <w:style w:type="character" w:customStyle="1" w:styleId="ListLabel90">
    <w:name w:val="ListLabel 90"/>
    <w:rsid w:val="009961C1"/>
    <w:rPr>
      <w:u w:val="none"/>
    </w:rPr>
  </w:style>
  <w:style w:type="character" w:customStyle="1" w:styleId="ListLabel91">
    <w:name w:val="ListLabel 91"/>
    <w:rsid w:val="009961C1"/>
    <w:rPr>
      <w:u w:val="none"/>
    </w:rPr>
  </w:style>
  <w:style w:type="character" w:customStyle="1" w:styleId="ListLabel92">
    <w:name w:val="ListLabel 92"/>
    <w:rsid w:val="009961C1"/>
    <w:rPr>
      <w:rFonts w:ascii="Arial" w:eastAsia="Arial" w:hAnsi="Arial" w:cs="Arial"/>
      <w:b w:val="0"/>
      <w:sz w:val="24"/>
      <w:u w:val="none"/>
    </w:rPr>
  </w:style>
  <w:style w:type="character" w:customStyle="1" w:styleId="ListLabel93">
    <w:name w:val="ListLabel 93"/>
    <w:rsid w:val="009961C1"/>
    <w:rPr>
      <w:u w:val="none"/>
    </w:rPr>
  </w:style>
  <w:style w:type="character" w:customStyle="1" w:styleId="ListLabel94">
    <w:name w:val="ListLabel 94"/>
    <w:rsid w:val="009961C1"/>
    <w:rPr>
      <w:u w:val="none"/>
    </w:rPr>
  </w:style>
  <w:style w:type="character" w:customStyle="1" w:styleId="ListLabel95">
    <w:name w:val="ListLabel 95"/>
    <w:rsid w:val="009961C1"/>
    <w:rPr>
      <w:u w:val="none"/>
    </w:rPr>
  </w:style>
  <w:style w:type="character" w:customStyle="1" w:styleId="ListLabel96">
    <w:name w:val="ListLabel 96"/>
    <w:rsid w:val="009961C1"/>
    <w:rPr>
      <w:u w:val="none"/>
    </w:rPr>
  </w:style>
  <w:style w:type="character" w:customStyle="1" w:styleId="ListLabel97">
    <w:name w:val="ListLabel 97"/>
    <w:rsid w:val="009961C1"/>
    <w:rPr>
      <w:u w:val="none"/>
    </w:rPr>
  </w:style>
  <w:style w:type="character" w:customStyle="1" w:styleId="ListLabel98">
    <w:name w:val="ListLabel 98"/>
    <w:rsid w:val="009961C1"/>
    <w:rPr>
      <w:u w:val="none"/>
    </w:rPr>
  </w:style>
  <w:style w:type="character" w:customStyle="1" w:styleId="ListLabel99">
    <w:name w:val="ListLabel 99"/>
    <w:rsid w:val="009961C1"/>
    <w:rPr>
      <w:u w:val="none"/>
    </w:rPr>
  </w:style>
  <w:style w:type="character" w:customStyle="1" w:styleId="ListLabel100">
    <w:name w:val="ListLabel 100"/>
    <w:rsid w:val="009961C1"/>
    <w:rPr>
      <w:u w:val="none"/>
    </w:rPr>
  </w:style>
  <w:style w:type="character" w:customStyle="1" w:styleId="ListLabel101">
    <w:name w:val="ListLabel 101"/>
    <w:rsid w:val="009961C1"/>
    <w:rPr>
      <w:rFonts w:ascii="Arial" w:eastAsia="Arial" w:hAnsi="Arial" w:cs="Arial"/>
      <w:b w:val="0"/>
      <w:sz w:val="24"/>
      <w:u w:val="none"/>
    </w:rPr>
  </w:style>
  <w:style w:type="character" w:customStyle="1" w:styleId="ListLabel102">
    <w:name w:val="ListLabel 102"/>
    <w:rsid w:val="009961C1"/>
    <w:rPr>
      <w:u w:val="none"/>
    </w:rPr>
  </w:style>
  <w:style w:type="character" w:customStyle="1" w:styleId="ListLabel103">
    <w:name w:val="ListLabel 103"/>
    <w:rsid w:val="009961C1"/>
    <w:rPr>
      <w:u w:val="none"/>
    </w:rPr>
  </w:style>
  <w:style w:type="character" w:customStyle="1" w:styleId="ListLabel104">
    <w:name w:val="ListLabel 104"/>
    <w:rsid w:val="009961C1"/>
    <w:rPr>
      <w:u w:val="none"/>
    </w:rPr>
  </w:style>
  <w:style w:type="character" w:customStyle="1" w:styleId="ListLabel105">
    <w:name w:val="ListLabel 105"/>
    <w:rsid w:val="009961C1"/>
    <w:rPr>
      <w:u w:val="none"/>
    </w:rPr>
  </w:style>
  <w:style w:type="character" w:customStyle="1" w:styleId="ListLabel106">
    <w:name w:val="ListLabel 106"/>
    <w:rsid w:val="009961C1"/>
    <w:rPr>
      <w:u w:val="none"/>
    </w:rPr>
  </w:style>
  <w:style w:type="character" w:customStyle="1" w:styleId="ListLabel107">
    <w:name w:val="ListLabel 107"/>
    <w:rsid w:val="009961C1"/>
    <w:rPr>
      <w:u w:val="none"/>
    </w:rPr>
  </w:style>
  <w:style w:type="character" w:customStyle="1" w:styleId="ListLabel108">
    <w:name w:val="ListLabel 108"/>
    <w:rsid w:val="009961C1"/>
    <w:rPr>
      <w:u w:val="none"/>
    </w:rPr>
  </w:style>
  <w:style w:type="character" w:customStyle="1" w:styleId="ListLabel109">
    <w:name w:val="ListLabel 109"/>
    <w:rsid w:val="009961C1"/>
    <w:rPr>
      <w:u w:val="none"/>
    </w:rPr>
  </w:style>
  <w:style w:type="character" w:customStyle="1" w:styleId="ListLabel110">
    <w:name w:val="ListLabel 110"/>
    <w:rsid w:val="009961C1"/>
    <w:rPr>
      <w:rFonts w:ascii="Arial" w:eastAsia="Arial" w:hAnsi="Arial" w:cs="Arial"/>
      <w:sz w:val="24"/>
      <w:u w:val="none"/>
    </w:rPr>
  </w:style>
  <w:style w:type="character" w:customStyle="1" w:styleId="ListLabel111">
    <w:name w:val="ListLabel 111"/>
    <w:rsid w:val="009961C1"/>
    <w:rPr>
      <w:u w:val="none"/>
    </w:rPr>
  </w:style>
  <w:style w:type="character" w:customStyle="1" w:styleId="ListLabel112">
    <w:name w:val="ListLabel 112"/>
    <w:rsid w:val="009961C1"/>
    <w:rPr>
      <w:u w:val="none"/>
    </w:rPr>
  </w:style>
  <w:style w:type="character" w:customStyle="1" w:styleId="ListLabel113">
    <w:name w:val="ListLabel 113"/>
    <w:rsid w:val="009961C1"/>
    <w:rPr>
      <w:u w:val="none"/>
    </w:rPr>
  </w:style>
  <w:style w:type="character" w:customStyle="1" w:styleId="ListLabel114">
    <w:name w:val="ListLabel 114"/>
    <w:rsid w:val="009961C1"/>
    <w:rPr>
      <w:u w:val="none"/>
    </w:rPr>
  </w:style>
  <w:style w:type="character" w:customStyle="1" w:styleId="ListLabel115">
    <w:name w:val="ListLabel 115"/>
    <w:rsid w:val="009961C1"/>
    <w:rPr>
      <w:u w:val="none"/>
    </w:rPr>
  </w:style>
  <w:style w:type="character" w:customStyle="1" w:styleId="ListLabel116">
    <w:name w:val="ListLabel 116"/>
    <w:rsid w:val="009961C1"/>
    <w:rPr>
      <w:u w:val="none"/>
    </w:rPr>
  </w:style>
  <w:style w:type="character" w:customStyle="1" w:styleId="ListLabel117">
    <w:name w:val="ListLabel 117"/>
    <w:rsid w:val="009961C1"/>
    <w:rPr>
      <w:u w:val="none"/>
    </w:rPr>
  </w:style>
  <w:style w:type="character" w:customStyle="1" w:styleId="ListLabel118">
    <w:name w:val="ListLabel 118"/>
    <w:rsid w:val="009961C1"/>
    <w:rPr>
      <w:u w:val="none"/>
    </w:rPr>
  </w:style>
  <w:style w:type="character" w:customStyle="1" w:styleId="ListLabel119">
    <w:name w:val="ListLabel 119"/>
    <w:rsid w:val="009961C1"/>
    <w:rPr>
      <w:rFonts w:ascii="Arial" w:eastAsia="Arial" w:hAnsi="Arial" w:cs="Arial"/>
      <w:b/>
      <w:sz w:val="24"/>
    </w:rPr>
  </w:style>
  <w:style w:type="character" w:customStyle="1" w:styleId="ListLabel120">
    <w:name w:val="ListLabel 120"/>
    <w:rsid w:val="009961C1"/>
    <w:rPr>
      <w:rFonts w:ascii="Arial" w:eastAsia="Arial" w:hAnsi="Arial" w:cs="Arial"/>
      <w:b/>
      <w:sz w:val="24"/>
    </w:rPr>
  </w:style>
  <w:style w:type="character" w:customStyle="1" w:styleId="ListLabel121">
    <w:name w:val="ListLabel 121"/>
    <w:rsid w:val="009961C1"/>
    <w:rPr>
      <w:rFonts w:ascii="Arial" w:eastAsia="Arial" w:hAnsi="Arial" w:cs="Arial"/>
      <w:b/>
      <w:sz w:val="24"/>
    </w:rPr>
  </w:style>
  <w:style w:type="character" w:customStyle="1" w:styleId="ListLabel122">
    <w:name w:val="ListLabel 122"/>
    <w:rsid w:val="009961C1"/>
    <w:rPr>
      <w:rFonts w:ascii="Arial" w:eastAsia="Arial" w:hAnsi="Arial" w:cs="Arial"/>
      <w:b/>
      <w:color w:val="000000"/>
      <w:sz w:val="24"/>
    </w:rPr>
  </w:style>
  <w:style w:type="numbering" w:customStyle="1" w:styleId="WWNum1">
    <w:name w:val="WWNum1"/>
    <w:basedOn w:val="Sinlista"/>
    <w:rsid w:val="009961C1"/>
    <w:pPr>
      <w:numPr>
        <w:numId w:val="49"/>
      </w:numPr>
    </w:pPr>
  </w:style>
  <w:style w:type="numbering" w:customStyle="1" w:styleId="WWNum2">
    <w:name w:val="WWNum2"/>
    <w:basedOn w:val="Sinlista"/>
    <w:rsid w:val="009961C1"/>
    <w:pPr>
      <w:numPr>
        <w:numId w:val="50"/>
      </w:numPr>
    </w:pPr>
  </w:style>
  <w:style w:type="numbering" w:customStyle="1" w:styleId="WWNum3">
    <w:name w:val="WWNum3"/>
    <w:basedOn w:val="Sinlista"/>
    <w:rsid w:val="009961C1"/>
    <w:pPr>
      <w:numPr>
        <w:numId w:val="51"/>
      </w:numPr>
    </w:pPr>
  </w:style>
  <w:style w:type="numbering" w:customStyle="1" w:styleId="WWNum4">
    <w:name w:val="WWNum4"/>
    <w:basedOn w:val="Sinlista"/>
    <w:rsid w:val="009961C1"/>
    <w:pPr>
      <w:numPr>
        <w:numId w:val="52"/>
      </w:numPr>
    </w:pPr>
  </w:style>
  <w:style w:type="numbering" w:customStyle="1" w:styleId="WWNum5">
    <w:name w:val="WWNum5"/>
    <w:basedOn w:val="Sinlista"/>
    <w:rsid w:val="009961C1"/>
    <w:pPr>
      <w:numPr>
        <w:numId w:val="53"/>
      </w:numPr>
    </w:pPr>
  </w:style>
  <w:style w:type="numbering" w:customStyle="1" w:styleId="WWNum6">
    <w:name w:val="WWNum6"/>
    <w:basedOn w:val="Sinlista"/>
    <w:rsid w:val="009961C1"/>
    <w:pPr>
      <w:numPr>
        <w:numId w:val="54"/>
      </w:numPr>
    </w:pPr>
  </w:style>
  <w:style w:type="numbering" w:customStyle="1" w:styleId="WWNum7">
    <w:name w:val="WWNum7"/>
    <w:basedOn w:val="Sinlista"/>
    <w:rsid w:val="009961C1"/>
    <w:pPr>
      <w:numPr>
        <w:numId w:val="55"/>
      </w:numPr>
    </w:pPr>
  </w:style>
  <w:style w:type="numbering" w:customStyle="1" w:styleId="WWNum8">
    <w:name w:val="WWNum8"/>
    <w:basedOn w:val="Sinlista"/>
    <w:rsid w:val="009961C1"/>
    <w:pPr>
      <w:numPr>
        <w:numId w:val="56"/>
      </w:numPr>
    </w:pPr>
  </w:style>
  <w:style w:type="numbering" w:customStyle="1" w:styleId="WWNum9">
    <w:name w:val="WWNum9"/>
    <w:basedOn w:val="Sinlista"/>
    <w:rsid w:val="009961C1"/>
    <w:pPr>
      <w:numPr>
        <w:numId w:val="57"/>
      </w:numPr>
    </w:pPr>
  </w:style>
  <w:style w:type="numbering" w:customStyle="1" w:styleId="WWNum10">
    <w:name w:val="WWNum10"/>
    <w:basedOn w:val="Sinlista"/>
    <w:rsid w:val="009961C1"/>
    <w:pPr>
      <w:numPr>
        <w:numId w:val="58"/>
      </w:numPr>
    </w:pPr>
  </w:style>
  <w:style w:type="numbering" w:customStyle="1" w:styleId="WWNum11">
    <w:name w:val="WWNum11"/>
    <w:basedOn w:val="Sinlista"/>
    <w:rsid w:val="009961C1"/>
    <w:pPr>
      <w:numPr>
        <w:numId w:val="59"/>
      </w:numPr>
    </w:pPr>
  </w:style>
  <w:style w:type="numbering" w:customStyle="1" w:styleId="WWNum12">
    <w:name w:val="WWNum12"/>
    <w:basedOn w:val="Sinlista"/>
    <w:rsid w:val="009961C1"/>
    <w:pPr>
      <w:numPr>
        <w:numId w:val="60"/>
      </w:numPr>
    </w:pPr>
  </w:style>
  <w:style w:type="numbering" w:customStyle="1" w:styleId="WWNum13">
    <w:name w:val="WWNum13"/>
    <w:basedOn w:val="Sinlista"/>
    <w:rsid w:val="009961C1"/>
    <w:pPr>
      <w:numPr>
        <w:numId w:val="61"/>
      </w:numPr>
    </w:pPr>
  </w:style>
  <w:style w:type="numbering" w:customStyle="1" w:styleId="WWNum14">
    <w:name w:val="WWNum14"/>
    <w:basedOn w:val="Sinlista"/>
    <w:rsid w:val="009961C1"/>
    <w:pPr>
      <w:numPr>
        <w:numId w:val="62"/>
      </w:numPr>
    </w:pPr>
  </w:style>
  <w:style w:type="numbering" w:customStyle="1" w:styleId="WWNum15">
    <w:name w:val="WWNum15"/>
    <w:basedOn w:val="Sinlista"/>
    <w:rsid w:val="009961C1"/>
    <w:pPr>
      <w:numPr>
        <w:numId w:val="63"/>
      </w:numPr>
    </w:pPr>
  </w:style>
  <w:style w:type="numbering" w:customStyle="1" w:styleId="WWNum16">
    <w:name w:val="WWNum16"/>
    <w:basedOn w:val="Sinlista"/>
    <w:rsid w:val="009961C1"/>
    <w:pPr>
      <w:numPr>
        <w:numId w:val="64"/>
      </w:numPr>
    </w:pPr>
  </w:style>
  <w:style w:type="numbering" w:customStyle="1" w:styleId="WWNum17">
    <w:name w:val="WWNum17"/>
    <w:basedOn w:val="Sinlista"/>
    <w:rsid w:val="009961C1"/>
    <w:pPr>
      <w:numPr>
        <w:numId w:val="65"/>
      </w:numPr>
    </w:pPr>
  </w:style>
  <w:style w:type="numbering" w:customStyle="1" w:styleId="WWNum18">
    <w:name w:val="WWNum18"/>
    <w:basedOn w:val="Sinlista"/>
    <w:rsid w:val="009961C1"/>
    <w:pPr>
      <w:numPr>
        <w:numId w:val="66"/>
      </w:numPr>
    </w:pPr>
  </w:style>
  <w:style w:type="numbering" w:customStyle="1" w:styleId="WWNum19">
    <w:name w:val="WWNum19"/>
    <w:basedOn w:val="Sinlista"/>
    <w:rsid w:val="009961C1"/>
    <w:pPr>
      <w:numPr>
        <w:numId w:val="67"/>
      </w:numPr>
    </w:pPr>
  </w:style>
  <w:style w:type="numbering" w:customStyle="1" w:styleId="WWNum20">
    <w:name w:val="WWNum20"/>
    <w:basedOn w:val="Sinlista"/>
    <w:rsid w:val="009961C1"/>
    <w:pPr>
      <w:numPr>
        <w:numId w:val="68"/>
      </w:numPr>
    </w:pPr>
  </w:style>
  <w:style w:type="numbering" w:customStyle="1" w:styleId="WWNum21">
    <w:name w:val="WWNum21"/>
    <w:basedOn w:val="Sinlista"/>
    <w:rsid w:val="009961C1"/>
    <w:pPr>
      <w:numPr>
        <w:numId w:val="69"/>
      </w:numPr>
    </w:pPr>
  </w:style>
  <w:style w:type="numbering" w:customStyle="1" w:styleId="WWNum22">
    <w:name w:val="WWNum22"/>
    <w:basedOn w:val="Sinlista"/>
    <w:rsid w:val="009961C1"/>
    <w:pPr>
      <w:numPr>
        <w:numId w:val="70"/>
      </w:numPr>
    </w:pPr>
  </w:style>
  <w:style w:type="numbering" w:customStyle="1" w:styleId="WWNum23">
    <w:name w:val="WWNum23"/>
    <w:basedOn w:val="Sinlista"/>
    <w:rsid w:val="009961C1"/>
    <w:pPr>
      <w:numPr>
        <w:numId w:val="71"/>
      </w:numPr>
    </w:pPr>
  </w:style>
  <w:style w:type="numbering" w:customStyle="1" w:styleId="WWNum24">
    <w:name w:val="WWNum24"/>
    <w:basedOn w:val="Sinlista"/>
    <w:rsid w:val="009961C1"/>
    <w:pPr>
      <w:numPr>
        <w:numId w:val="72"/>
      </w:numPr>
    </w:pPr>
  </w:style>
  <w:style w:type="numbering" w:customStyle="1" w:styleId="WWNum25">
    <w:name w:val="WWNum25"/>
    <w:basedOn w:val="Sinlista"/>
    <w:rsid w:val="009961C1"/>
    <w:pPr>
      <w:numPr>
        <w:numId w:val="73"/>
      </w:numPr>
    </w:pPr>
  </w:style>
  <w:style w:type="numbering" w:customStyle="1" w:styleId="WWNum26">
    <w:name w:val="WWNum26"/>
    <w:basedOn w:val="Sinlista"/>
    <w:rsid w:val="009961C1"/>
    <w:pPr>
      <w:numPr>
        <w:numId w:val="74"/>
      </w:numPr>
    </w:pPr>
  </w:style>
  <w:style w:type="numbering" w:customStyle="1" w:styleId="WWNum27">
    <w:name w:val="WWNum27"/>
    <w:basedOn w:val="Sinlista"/>
    <w:rsid w:val="009961C1"/>
    <w:pPr>
      <w:numPr>
        <w:numId w:val="75"/>
      </w:numPr>
    </w:pPr>
  </w:style>
  <w:style w:type="numbering" w:customStyle="1" w:styleId="WWNum28">
    <w:name w:val="WWNum28"/>
    <w:basedOn w:val="Sinlista"/>
    <w:rsid w:val="009961C1"/>
    <w:pPr>
      <w:numPr>
        <w:numId w:val="76"/>
      </w:numPr>
    </w:pPr>
  </w:style>
  <w:style w:type="numbering" w:customStyle="1" w:styleId="WWNum29">
    <w:name w:val="WWNum29"/>
    <w:basedOn w:val="Sinlista"/>
    <w:rsid w:val="009961C1"/>
    <w:pPr>
      <w:numPr>
        <w:numId w:val="77"/>
      </w:numPr>
    </w:pPr>
  </w:style>
  <w:style w:type="numbering" w:customStyle="1" w:styleId="WWNum30">
    <w:name w:val="WWNum30"/>
    <w:basedOn w:val="Sinlista"/>
    <w:rsid w:val="009961C1"/>
    <w:pPr>
      <w:numPr>
        <w:numId w:val="78"/>
      </w:numPr>
    </w:pPr>
  </w:style>
  <w:style w:type="numbering" w:customStyle="1" w:styleId="WWNum31">
    <w:name w:val="WWNum31"/>
    <w:basedOn w:val="Sinlista"/>
    <w:rsid w:val="009961C1"/>
    <w:pPr>
      <w:numPr>
        <w:numId w:val="79"/>
      </w:numPr>
    </w:pPr>
  </w:style>
  <w:style w:type="numbering" w:customStyle="1" w:styleId="WWNum32">
    <w:name w:val="WWNum32"/>
    <w:basedOn w:val="Sinlista"/>
    <w:rsid w:val="009961C1"/>
    <w:pPr>
      <w:numPr>
        <w:numId w:val="80"/>
      </w:numPr>
    </w:pPr>
  </w:style>
  <w:style w:type="numbering" w:customStyle="1" w:styleId="WWNum33">
    <w:name w:val="WWNum33"/>
    <w:basedOn w:val="Sinlista"/>
    <w:rsid w:val="009961C1"/>
    <w:pPr>
      <w:numPr>
        <w:numId w:val="81"/>
      </w:numPr>
    </w:pPr>
  </w:style>
  <w:style w:type="character" w:customStyle="1" w:styleId="style10">
    <w:name w:val="style10"/>
    <w:rsid w:val="009961C1"/>
  </w:style>
  <w:style w:type="paragraph" w:customStyle="1" w:styleId="msonormalcxspmiddle">
    <w:name w:val="msonormalcxspmiddle"/>
    <w:basedOn w:val="Normal"/>
    <w:rsid w:val="009961C1"/>
    <w:pPr>
      <w:spacing w:before="100" w:beforeAutospacing="1" w:after="100" w:afterAutospacing="1"/>
    </w:pPr>
    <w:rPr>
      <w:rFonts w:eastAsia="MS Mincho"/>
    </w:rPr>
  </w:style>
  <w:style w:type="paragraph" w:customStyle="1" w:styleId="paragraphwrapper">
    <w:name w:val="paragraphwrapper"/>
    <w:basedOn w:val="Normal"/>
    <w:rsid w:val="009961C1"/>
    <w:pPr>
      <w:spacing w:before="100" w:beforeAutospacing="1" w:after="100" w:afterAutospacing="1"/>
    </w:pPr>
    <w:rPr>
      <w:rFonts w:eastAsia="MS Mincho"/>
      <w:lang w:val="es-MX" w:eastAsia="es-MX"/>
    </w:rPr>
  </w:style>
  <w:style w:type="paragraph" w:customStyle="1" w:styleId="Style16">
    <w:name w:val="Style16"/>
    <w:basedOn w:val="Normal"/>
    <w:rsid w:val="009961C1"/>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9961C1"/>
    <w:rPr>
      <w:rFonts w:ascii="Arial" w:hAnsi="Arial"/>
      <w:sz w:val="22"/>
    </w:rPr>
  </w:style>
  <w:style w:type="character" w:customStyle="1" w:styleId="FontStyle39">
    <w:name w:val="Font Style39"/>
    <w:rsid w:val="009961C1"/>
    <w:rPr>
      <w:rFonts w:ascii="Arial" w:hAnsi="Arial"/>
      <w:b/>
      <w:sz w:val="22"/>
    </w:rPr>
  </w:style>
  <w:style w:type="paragraph" w:customStyle="1" w:styleId="Style4">
    <w:name w:val="Style4"/>
    <w:basedOn w:val="Normal"/>
    <w:rsid w:val="009961C1"/>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9961C1"/>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9961C1"/>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9961C1"/>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9961C1"/>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9961C1"/>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9961C1"/>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9961C1"/>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9961C1"/>
    <w:rPr>
      <w:rFonts w:ascii="Arial" w:hAnsi="Arial" w:cs="Arial"/>
      <w:b/>
      <w:bCs/>
      <w:sz w:val="26"/>
      <w:szCs w:val="26"/>
    </w:rPr>
  </w:style>
  <w:style w:type="character" w:customStyle="1" w:styleId="FontStyle19">
    <w:name w:val="Font Style19"/>
    <w:basedOn w:val="Fuentedeprrafopredeter"/>
    <w:rsid w:val="009961C1"/>
    <w:rPr>
      <w:rFonts w:ascii="Arial" w:hAnsi="Arial" w:cs="Arial"/>
      <w:sz w:val="20"/>
      <w:szCs w:val="20"/>
    </w:rPr>
  </w:style>
  <w:style w:type="character" w:customStyle="1" w:styleId="FontStyle20">
    <w:name w:val="Font Style20"/>
    <w:basedOn w:val="Fuentedeprrafopredeter"/>
    <w:rsid w:val="009961C1"/>
    <w:rPr>
      <w:rFonts w:ascii="Arial" w:hAnsi="Arial" w:cs="Arial"/>
      <w:b/>
      <w:bCs/>
      <w:sz w:val="20"/>
      <w:szCs w:val="20"/>
    </w:rPr>
  </w:style>
  <w:style w:type="character" w:customStyle="1" w:styleId="FontStyle210">
    <w:name w:val="Font Style21"/>
    <w:basedOn w:val="Fuentedeprrafopredeter"/>
    <w:rsid w:val="009961C1"/>
    <w:rPr>
      <w:rFonts w:ascii="Arial" w:hAnsi="Arial" w:cs="Arial"/>
      <w:b/>
      <w:bCs/>
      <w:sz w:val="16"/>
      <w:szCs w:val="16"/>
    </w:rPr>
  </w:style>
  <w:style w:type="character" w:customStyle="1" w:styleId="FontStyle22">
    <w:name w:val="Font Style22"/>
    <w:basedOn w:val="Fuentedeprrafopredeter"/>
    <w:rsid w:val="009961C1"/>
    <w:rPr>
      <w:rFonts w:ascii="Arial" w:hAnsi="Arial" w:cs="Arial"/>
      <w:sz w:val="20"/>
      <w:szCs w:val="20"/>
    </w:rPr>
  </w:style>
  <w:style w:type="character" w:customStyle="1" w:styleId="FontStyle23">
    <w:name w:val="Font Style23"/>
    <w:basedOn w:val="Fuentedeprrafopredeter"/>
    <w:rsid w:val="009961C1"/>
    <w:rPr>
      <w:rFonts w:ascii="Arial" w:hAnsi="Arial" w:cs="Arial"/>
      <w:sz w:val="22"/>
      <w:szCs w:val="22"/>
    </w:rPr>
  </w:style>
  <w:style w:type="character" w:customStyle="1" w:styleId="CommentSubjectChar">
    <w:name w:val="Comment Subject Char"/>
    <w:basedOn w:val="TextocomentarioCar"/>
    <w:locked/>
    <w:rsid w:val="009961C1"/>
    <w:rPr>
      <w:rFonts w:ascii="Calibri" w:eastAsia="MS Mincho" w:hAnsi="Calibri" w:cs="Arial"/>
      <w:b/>
      <w:bCs/>
      <w:sz w:val="20"/>
      <w:szCs w:val="20"/>
      <w:lang w:val="es-MX" w:eastAsia="en-US" w:bidi="ar-SA"/>
    </w:rPr>
  </w:style>
  <w:style w:type="paragraph" w:customStyle="1" w:styleId="Revisin1">
    <w:name w:val="Revisión1"/>
    <w:hidden/>
    <w:rsid w:val="009961C1"/>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9961C1"/>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9961C1"/>
    <w:rPr>
      <w:rFonts w:ascii="Calibri" w:eastAsia="MS Mincho" w:hAnsi="Calibri"/>
      <w:lang w:val="es-MX" w:eastAsia="en-US" w:bidi="ar-SA"/>
    </w:rPr>
  </w:style>
  <w:style w:type="character" w:customStyle="1" w:styleId="BodyText3Char">
    <w:name w:val="Body Text 3 Char"/>
    <w:basedOn w:val="Fuentedeprrafopredeter"/>
    <w:locked/>
    <w:rsid w:val="009961C1"/>
    <w:rPr>
      <w:rFonts w:ascii="Calibri" w:eastAsia="MS Mincho" w:hAnsi="Calibri"/>
      <w:sz w:val="16"/>
      <w:szCs w:val="16"/>
      <w:lang w:val="es-MX" w:eastAsia="en-US" w:bidi="ar-SA"/>
    </w:rPr>
  </w:style>
  <w:style w:type="paragraph" w:customStyle="1" w:styleId="RUBRI">
    <w:name w:val="RUBRI"/>
    <w:basedOn w:val="Normal"/>
    <w:rsid w:val="009961C1"/>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9961C1"/>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9961C1"/>
    <w:rPr>
      <w:rFonts w:ascii="Arial" w:hAnsi="Arial"/>
      <w:b/>
      <w:sz w:val="26"/>
    </w:rPr>
  </w:style>
  <w:style w:type="character" w:customStyle="1" w:styleId="FontStyle13">
    <w:name w:val="Font Style13"/>
    <w:rsid w:val="009961C1"/>
    <w:rPr>
      <w:rFonts w:ascii="Arial" w:hAnsi="Arial"/>
      <w:sz w:val="24"/>
    </w:rPr>
  </w:style>
  <w:style w:type="character" w:customStyle="1" w:styleId="DocumentMapChar1">
    <w:name w:val="Document Map Char1"/>
    <w:basedOn w:val="Fuentedeprrafopredeter"/>
    <w:semiHidden/>
    <w:locked/>
    <w:rsid w:val="009961C1"/>
    <w:rPr>
      <w:rFonts w:ascii="Times New Roman" w:hAnsi="Times New Roman" w:cs="Times New Roman"/>
      <w:sz w:val="2"/>
      <w:lang w:val="es-ES_tradnl" w:eastAsia="es-ES"/>
    </w:rPr>
  </w:style>
  <w:style w:type="table" w:customStyle="1" w:styleId="Tablaconcuadrcula111">
    <w:name w:val="Tabla con cuadrícula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9961C1"/>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9961C1"/>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9961C1"/>
    <w:rPr>
      <w:rFonts w:ascii="Tahoma" w:hAnsi="Tahoma"/>
      <w:sz w:val="12"/>
    </w:rPr>
  </w:style>
  <w:style w:type="paragraph" w:customStyle="1" w:styleId="Style80">
    <w:name w:val="Style 8"/>
    <w:rsid w:val="009961C1"/>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9961C1"/>
    <w:rPr>
      <w:rFonts w:ascii="Verdana" w:hAnsi="Verdana"/>
      <w:sz w:val="8"/>
    </w:rPr>
  </w:style>
  <w:style w:type="paragraph" w:customStyle="1" w:styleId="Style21">
    <w:name w:val="Style 2"/>
    <w:rsid w:val="009961C1"/>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9961C1"/>
    <w:rPr>
      <w:rFonts w:ascii="Tahoma" w:hAnsi="Tahoma"/>
      <w:color w:val="817F8B"/>
      <w:sz w:val="12"/>
    </w:rPr>
  </w:style>
  <w:style w:type="paragraph" w:customStyle="1" w:styleId="Style40">
    <w:name w:val="Style 4"/>
    <w:rsid w:val="009961C1"/>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9961C1"/>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9961C1"/>
    <w:rPr>
      <w:rFonts w:ascii="Arial" w:hAnsi="Arial"/>
      <w:sz w:val="26"/>
    </w:rPr>
  </w:style>
  <w:style w:type="paragraph" w:customStyle="1" w:styleId="Style60">
    <w:name w:val="Style 6"/>
    <w:rsid w:val="009961C1"/>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9961C1"/>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9961C1"/>
    <w:rPr>
      <w:rFonts w:ascii="Arial" w:hAnsi="Arial"/>
      <w:sz w:val="14"/>
    </w:rPr>
  </w:style>
  <w:style w:type="paragraph" w:customStyle="1" w:styleId="Style120">
    <w:name w:val="Style 12"/>
    <w:rsid w:val="009961C1"/>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9961C1"/>
    <w:rPr>
      <w:rFonts w:ascii="Tahoma" w:hAnsi="Tahoma"/>
      <w:sz w:val="14"/>
    </w:rPr>
  </w:style>
  <w:style w:type="paragraph" w:customStyle="1" w:styleId="Style130">
    <w:name w:val="Style 13"/>
    <w:rsid w:val="009961C1"/>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9961C1"/>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9961C1"/>
    <w:rPr>
      <w:rFonts w:ascii="Verdana" w:hAnsi="Verdana"/>
      <w:sz w:val="10"/>
    </w:rPr>
  </w:style>
  <w:style w:type="character" w:customStyle="1" w:styleId="just1">
    <w:name w:val="just1"/>
    <w:rsid w:val="009961C1"/>
  </w:style>
  <w:style w:type="paragraph" w:customStyle="1" w:styleId="Body1">
    <w:name w:val="Body 1"/>
    <w:rsid w:val="009961C1"/>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9961C1"/>
    <w:rPr>
      <w:rFonts w:ascii="Arial" w:eastAsia="MS Mincho" w:hAnsi="Arial"/>
      <w:bCs/>
      <w:szCs w:val="24"/>
      <w:lang w:val="es-MX" w:eastAsia="es-ES" w:bidi="ar-SA"/>
    </w:rPr>
  </w:style>
  <w:style w:type="character" w:customStyle="1" w:styleId="Ttulo22">
    <w:name w:val="Título #2_"/>
    <w:link w:val="Ttulo23"/>
    <w:locked/>
    <w:rsid w:val="009961C1"/>
    <w:rPr>
      <w:rFonts w:ascii="Tahoma" w:hAnsi="Tahoma"/>
      <w:b/>
      <w:spacing w:val="4"/>
      <w:sz w:val="24"/>
      <w:shd w:val="clear" w:color="auto" w:fill="FFFFFF"/>
    </w:rPr>
  </w:style>
  <w:style w:type="paragraph" w:customStyle="1" w:styleId="Ttulo23">
    <w:name w:val="Título #2"/>
    <w:basedOn w:val="Normal"/>
    <w:link w:val="Ttulo22"/>
    <w:rsid w:val="009961C1"/>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9961C1"/>
    <w:rPr>
      <w:rFonts w:ascii="Tahoma" w:hAnsi="Tahoma"/>
      <w:spacing w:val="2"/>
      <w:sz w:val="24"/>
      <w:shd w:val="clear" w:color="auto" w:fill="FFFFFF"/>
    </w:rPr>
  </w:style>
  <w:style w:type="paragraph" w:customStyle="1" w:styleId="Cuerpodeltexto0">
    <w:name w:val="Cuerpo del texto"/>
    <w:basedOn w:val="Normal"/>
    <w:link w:val="Cuerpodeltexto"/>
    <w:rsid w:val="009961C1"/>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9961C1"/>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9961C1"/>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9961C1"/>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9961C1"/>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9961C1"/>
    <w:pPr>
      <w:ind w:firstLine="425"/>
      <w:jc w:val="both"/>
    </w:pPr>
    <w:rPr>
      <w:rFonts w:ascii="Arial" w:eastAsia="MS Mincho" w:hAnsi="Arial"/>
      <w:b/>
      <w:caps/>
      <w:sz w:val="30"/>
      <w:szCs w:val="20"/>
      <w:lang w:val="es-ES_tradnl"/>
    </w:rPr>
  </w:style>
  <w:style w:type="paragraph" w:customStyle="1" w:styleId="corte3centro">
    <w:name w:val="corte3 centro"/>
    <w:basedOn w:val="Normal"/>
    <w:rsid w:val="009961C1"/>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9961C1"/>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9961C1"/>
    <w:rPr>
      <w:rFonts w:ascii="Arial" w:eastAsia="MS Mincho" w:hAnsi="Arial" w:cs="Times New Roman"/>
      <w:sz w:val="30"/>
      <w:szCs w:val="20"/>
      <w:lang w:val="es-ES_tradnl"/>
    </w:rPr>
  </w:style>
  <w:style w:type="paragraph" w:customStyle="1" w:styleId="corte4fondoCarCar">
    <w:name w:val="corte4 fondo Car Car"/>
    <w:basedOn w:val="Normal"/>
    <w:rsid w:val="009961C1"/>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9961C1"/>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9961C1"/>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9961C1"/>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9961C1"/>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9961C1"/>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9961C1"/>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9961C1"/>
    <w:rPr>
      <w:color w:val="000000"/>
    </w:rPr>
  </w:style>
  <w:style w:type="table" w:customStyle="1" w:styleId="Tablaconcuadrcula1111">
    <w:name w:val="Tabla con cuadrícula1111"/>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9961C1"/>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9961C1"/>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9961C1"/>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9961C1"/>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9961C1"/>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9961C1"/>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9961C1"/>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9961C1"/>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9961C1"/>
    <w:pPr>
      <w:widowControl w:val="0"/>
      <w:spacing w:after="533"/>
      <w:ind w:firstLine="425"/>
      <w:jc w:val="both"/>
    </w:pPr>
    <w:rPr>
      <w:rFonts w:ascii="Times New Roman" w:eastAsia="MS Mincho" w:hAnsi="Times New Roman"/>
      <w:color w:val="auto"/>
      <w:szCs w:val="22"/>
      <w:lang w:val="es-MX" w:eastAsia="es-MX"/>
    </w:rPr>
  </w:style>
  <w:style w:type="paragraph" w:customStyle="1" w:styleId="CM5">
    <w:name w:val="CM5"/>
    <w:basedOn w:val="Default"/>
    <w:next w:val="Default"/>
    <w:rsid w:val="009961C1"/>
    <w:pPr>
      <w:widowControl w:val="0"/>
      <w:spacing w:line="273" w:lineRule="atLeast"/>
      <w:ind w:firstLine="425"/>
      <w:jc w:val="both"/>
    </w:pPr>
    <w:rPr>
      <w:rFonts w:ascii="Times New Roman" w:eastAsia="MS Mincho" w:hAnsi="Times New Roman"/>
      <w:color w:val="auto"/>
      <w:szCs w:val="22"/>
      <w:lang w:val="es-MX" w:eastAsia="es-MX"/>
    </w:rPr>
  </w:style>
  <w:style w:type="paragraph" w:customStyle="1" w:styleId="xl35">
    <w:name w:val="xl35"/>
    <w:basedOn w:val="Normal"/>
    <w:rsid w:val="009961C1"/>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9961C1"/>
    <w:rPr>
      <w:rFonts w:ascii="Arial" w:hAnsi="Arial"/>
      <w:b/>
      <w:smallCaps/>
      <w:color w:val="225B4A"/>
      <w:sz w:val="21"/>
    </w:rPr>
  </w:style>
  <w:style w:type="character" w:customStyle="1" w:styleId="textomenu71">
    <w:name w:val="texto_menu71"/>
    <w:rsid w:val="009961C1"/>
    <w:rPr>
      <w:rFonts w:ascii="Arial" w:hAnsi="Arial"/>
      <w:smallCaps/>
      <w:color w:val="225B4A"/>
      <w:sz w:val="17"/>
    </w:rPr>
  </w:style>
  <w:style w:type="paragraph" w:customStyle="1" w:styleId="estilo20">
    <w:name w:val="estilo2"/>
    <w:basedOn w:val="Normal"/>
    <w:rsid w:val="009961C1"/>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9961C1"/>
  </w:style>
  <w:style w:type="character" w:customStyle="1" w:styleId="notas">
    <w:name w:val="notas"/>
    <w:rsid w:val="009961C1"/>
  </w:style>
  <w:style w:type="table" w:customStyle="1" w:styleId="Tablaconcuadrcula26">
    <w:name w:val="Tabla con cuadrícula26"/>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9961C1"/>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9961C1"/>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9961C1"/>
  </w:style>
  <w:style w:type="paragraph" w:customStyle="1" w:styleId="Descripcin1">
    <w:name w:val="Descripción1"/>
    <w:basedOn w:val="Normal"/>
    <w:next w:val="Normal"/>
    <w:rsid w:val="009961C1"/>
    <w:pPr>
      <w:ind w:firstLine="425"/>
      <w:jc w:val="center"/>
    </w:pPr>
    <w:rPr>
      <w:rFonts w:ascii="Tahoma" w:eastAsia="MS Mincho" w:hAnsi="Tahoma"/>
      <w:b/>
      <w:sz w:val="28"/>
      <w:szCs w:val="20"/>
    </w:rPr>
  </w:style>
  <w:style w:type="table" w:customStyle="1" w:styleId="Tablaconcuadrcula29">
    <w:name w:val="Tabla con cuadrícula29"/>
    <w:rsid w:val="009961C1"/>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9961C1"/>
  </w:style>
  <w:style w:type="paragraph" w:customStyle="1" w:styleId="s35">
    <w:name w:val="s35"/>
    <w:basedOn w:val="Normal"/>
    <w:rsid w:val="009961C1"/>
    <w:pPr>
      <w:spacing w:before="100" w:beforeAutospacing="1" w:after="100" w:afterAutospacing="1"/>
      <w:ind w:firstLine="425"/>
      <w:jc w:val="both"/>
    </w:pPr>
    <w:rPr>
      <w:rFonts w:eastAsia="MS Mincho"/>
      <w:lang w:val="es-MX" w:eastAsia="es-MX"/>
    </w:rPr>
  </w:style>
  <w:style w:type="character" w:customStyle="1" w:styleId="s34">
    <w:name w:val="s34"/>
    <w:rsid w:val="009961C1"/>
  </w:style>
  <w:style w:type="character" w:customStyle="1" w:styleId="s36">
    <w:name w:val="s36"/>
    <w:rsid w:val="009961C1"/>
  </w:style>
  <w:style w:type="paragraph" w:customStyle="1" w:styleId="s5">
    <w:name w:val="s5"/>
    <w:basedOn w:val="Normal"/>
    <w:rsid w:val="009961C1"/>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9961C1"/>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9961C1"/>
    <w:pPr>
      <w:spacing w:before="100" w:beforeAutospacing="1" w:after="100" w:afterAutospacing="1"/>
      <w:ind w:firstLine="425"/>
      <w:jc w:val="both"/>
    </w:pPr>
    <w:rPr>
      <w:rFonts w:eastAsia="MS Mincho"/>
      <w:b/>
      <w:bCs/>
    </w:rPr>
  </w:style>
  <w:style w:type="paragraph" w:customStyle="1" w:styleId="sangria0">
    <w:name w:val="sangria"/>
    <w:basedOn w:val="Normal"/>
    <w:rsid w:val="009961C1"/>
    <w:pPr>
      <w:spacing w:before="100" w:beforeAutospacing="1" w:after="100" w:afterAutospacing="1"/>
      <w:ind w:left="240" w:firstLine="425"/>
      <w:jc w:val="both"/>
    </w:pPr>
    <w:rPr>
      <w:rFonts w:eastAsia="MS Mincho"/>
    </w:rPr>
  </w:style>
  <w:style w:type="paragraph" w:customStyle="1" w:styleId="sangrota">
    <w:name w:val="sangrota"/>
    <w:basedOn w:val="Normal"/>
    <w:rsid w:val="009961C1"/>
    <w:pPr>
      <w:spacing w:before="100" w:beforeAutospacing="1" w:after="100" w:afterAutospacing="1"/>
      <w:ind w:left="360" w:firstLine="425"/>
      <w:jc w:val="both"/>
    </w:pPr>
    <w:rPr>
      <w:rFonts w:eastAsia="MS Mincho"/>
    </w:rPr>
  </w:style>
  <w:style w:type="paragraph" w:customStyle="1" w:styleId="sangrona">
    <w:name w:val="sangrona"/>
    <w:basedOn w:val="Normal"/>
    <w:rsid w:val="009961C1"/>
    <w:pPr>
      <w:spacing w:before="100" w:beforeAutospacing="1" w:after="100" w:afterAutospacing="1"/>
      <w:ind w:left="360" w:firstLine="425"/>
      <w:jc w:val="both"/>
    </w:pPr>
    <w:rPr>
      <w:rFonts w:eastAsia="MS Mincho"/>
    </w:rPr>
  </w:style>
  <w:style w:type="character" w:customStyle="1" w:styleId="italicas">
    <w:name w:val="italicas"/>
    <w:rsid w:val="009961C1"/>
    <w:rPr>
      <w:i/>
    </w:rPr>
  </w:style>
  <w:style w:type="character" w:customStyle="1" w:styleId="tachadas">
    <w:name w:val="tachadas"/>
    <w:rsid w:val="009961C1"/>
    <w:rPr>
      <w:strike/>
    </w:rPr>
  </w:style>
  <w:style w:type="character" w:customStyle="1" w:styleId="superscript">
    <w:name w:val="superscript"/>
    <w:rsid w:val="009961C1"/>
    <w:rPr>
      <w:b/>
      <w:sz w:val="17"/>
      <w:vertAlign w:val="superscript"/>
    </w:rPr>
  </w:style>
  <w:style w:type="paragraph" w:styleId="Direccinsobre">
    <w:name w:val="envelope address"/>
    <w:basedOn w:val="Normal"/>
    <w:rsid w:val="009961C1"/>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p2">
    <w:name w:val="p2"/>
    <w:basedOn w:val="Normal"/>
    <w:rsid w:val="009961C1"/>
    <w:pPr>
      <w:widowControl w:val="0"/>
      <w:tabs>
        <w:tab w:val="left" w:pos="5397"/>
      </w:tabs>
      <w:autoSpaceDE w:val="0"/>
      <w:autoSpaceDN w:val="0"/>
      <w:adjustRightInd w:val="0"/>
      <w:ind w:left="3957" w:firstLine="425"/>
      <w:jc w:val="both"/>
    </w:pPr>
    <w:rPr>
      <w:rFonts w:eastAsia="MS Mincho"/>
      <w:lang w:val="en-US"/>
    </w:rPr>
  </w:style>
  <w:style w:type="paragraph" w:customStyle="1" w:styleId="Estilosinnombre">
    <w:name w:val="Estilo sin nombre"/>
    <w:basedOn w:val="Normal"/>
    <w:rsid w:val="009961C1"/>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9961C1"/>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000">
    <w:name w:val="Car Car Car Car Car C000"/>
    <w:basedOn w:val="Normal"/>
    <w:rsid w:val="009961C1"/>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9961C1"/>
    <w:pPr>
      <w:ind w:left="720" w:firstLine="425"/>
      <w:jc w:val="both"/>
    </w:pPr>
    <w:rPr>
      <w:rFonts w:ascii="Calibri" w:eastAsia="MS Mincho" w:hAnsi="Calibri" w:cs="Calibri"/>
      <w:sz w:val="22"/>
      <w:szCs w:val="20"/>
      <w:lang w:val="es-MX" w:eastAsia="es-MX"/>
    </w:rPr>
  </w:style>
  <w:style w:type="character" w:customStyle="1" w:styleId="Ttulo4Car1">
    <w:name w:val="Título 4 Car1"/>
    <w:basedOn w:val="Fuentedeprrafopredeter"/>
    <w:locked/>
    <w:rsid w:val="009961C1"/>
    <w:rPr>
      <w:b/>
      <w:bCs/>
      <w:sz w:val="28"/>
      <w:szCs w:val="28"/>
      <w:lang w:val="es-ES" w:eastAsia="es-ES"/>
    </w:rPr>
  </w:style>
  <w:style w:type="character" w:customStyle="1" w:styleId="Ttulo5Car1">
    <w:name w:val="Título 5 Car1"/>
    <w:rsid w:val="009961C1"/>
    <w:rPr>
      <w:rFonts w:ascii="Cambria" w:hAnsi="Cambria"/>
      <w:i/>
      <w:iCs/>
      <w:sz w:val="24"/>
      <w:szCs w:val="24"/>
      <w:lang w:eastAsia="en-US"/>
    </w:rPr>
  </w:style>
  <w:style w:type="character" w:customStyle="1" w:styleId="Ttulo6Car1">
    <w:name w:val="Título 6 Car1"/>
    <w:basedOn w:val="Fuentedeprrafopredeter"/>
    <w:locked/>
    <w:rsid w:val="009961C1"/>
    <w:rPr>
      <w:rFonts w:ascii="Arial" w:hAnsi="Arial" w:cs="Arial"/>
      <w:b/>
      <w:sz w:val="24"/>
      <w:szCs w:val="28"/>
      <w:lang w:val="es-ES" w:eastAsia="es-ES"/>
    </w:rPr>
  </w:style>
  <w:style w:type="character" w:customStyle="1" w:styleId="Ttulo7Car1">
    <w:name w:val="Título 7 Car1"/>
    <w:basedOn w:val="Fuentedeprrafopredeter"/>
    <w:locked/>
    <w:rsid w:val="009961C1"/>
    <w:rPr>
      <w:rFonts w:ascii="Cambria" w:hAnsi="Cambria"/>
      <w:b/>
      <w:bCs/>
      <w:i/>
      <w:iCs/>
      <w:color w:val="5A5A5A"/>
      <w:lang w:eastAsia="en-US"/>
    </w:rPr>
  </w:style>
  <w:style w:type="character" w:customStyle="1" w:styleId="Ttulo8Car1">
    <w:name w:val="Título 8 Car1"/>
    <w:basedOn w:val="Fuentedeprrafopredeter"/>
    <w:locked/>
    <w:rsid w:val="009961C1"/>
    <w:rPr>
      <w:rFonts w:ascii="Cambria" w:hAnsi="Cambria"/>
      <w:b/>
      <w:bCs/>
      <w:color w:val="7F7F7F"/>
      <w:lang w:eastAsia="en-US"/>
    </w:rPr>
  </w:style>
  <w:style w:type="character" w:customStyle="1" w:styleId="Ttulo9Car1">
    <w:name w:val="Título 9 Car1"/>
    <w:basedOn w:val="Fuentedeprrafopredeter"/>
    <w:locked/>
    <w:rsid w:val="009961C1"/>
    <w:rPr>
      <w:b/>
      <w:snapToGrid w:val="0"/>
      <w:lang w:val="es-ES" w:eastAsia="es-ES"/>
    </w:rPr>
  </w:style>
  <w:style w:type="table" w:customStyle="1" w:styleId="Tablaconcuadrcula30">
    <w:name w:val="Tabla con cuadrícula30"/>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9961C1"/>
    <w:rPr>
      <w:sz w:val="24"/>
      <w:szCs w:val="24"/>
      <w:lang w:val="es-ES" w:eastAsia="es-ES"/>
    </w:rPr>
  </w:style>
  <w:style w:type="character" w:customStyle="1" w:styleId="Sangra2detindependienteCar1">
    <w:name w:val="Sangría 2 de t. independiente Car1"/>
    <w:basedOn w:val="Fuentedeprrafopredeter"/>
    <w:locked/>
    <w:rsid w:val="009961C1"/>
    <w:rPr>
      <w:sz w:val="24"/>
      <w:szCs w:val="24"/>
      <w:lang w:val="es-ES" w:eastAsia="es-ES"/>
    </w:rPr>
  </w:style>
  <w:style w:type="character" w:customStyle="1" w:styleId="TextodegloboCar1">
    <w:name w:val="Texto de globo Car1"/>
    <w:basedOn w:val="Fuentedeprrafopredeter"/>
    <w:locked/>
    <w:rsid w:val="009961C1"/>
    <w:rPr>
      <w:rFonts w:ascii="Tahoma" w:hAnsi="Tahoma" w:cs="Tahoma"/>
      <w:sz w:val="16"/>
      <w:szCs w:val="16"/>
      <w:lang w:val="es-ES" w:eastAsia="es-ES"/>
    </w:rPr>
  </w:style>
  <w:style w:type="character" w:customStyle="1" w:styleId="SubttuloCar2">
    <w:name w:val="Subtítulo Car2"/>
    <w:basedOn w:val="Fuentedeprrafopredeter"/>
    <w:locked/>
    <w:rsid w:val="009961C1"/>
    <w:rPr>
      <w:rFonts w:ascii="Arial" w:hAnsi="Arial" w:cs="Arial"/>
      <w:b/>
      <w:bCs/>
      <w:sz w:val="24"/>
      <w:szCs w:val="24"/>
      <w:lang w:val="es-ES" w:eastAsia="es-ES"/>
    </w:rPr>
  </w:style>
  <w:style w:type="character" w:customStyle="1" w:styleId="WW8Num1z0">
    <w:name w:val="WW8Num1z0"/>
    <w:rsid w:val="009961C1"/>
    <w:rPr>
      <w:rFonts w:ascii="Arial" w:hAnsi="Arial"/>
      <w:b/>
    </w:rPr>
  </w:style>
  <w:style w:type="character" w:customStyle="1" w:styleId="WW8Num1z1">
    <w:name w:val="WW8Num1z1"/>
    <w:rsid w:val="009961C1"/>
  </w:style>
  <w:style w:type="character" w:customStyle="1" w:styleId="WW8Num1z2">
    <w:name w:val="WW8Num1z2"/>
    <w:rsid w:val="009961C1"/>
  </w:style>
  <w:style w:type="character" w:customStyle="1" w:styleId="WW8Num1z3">
    <w:name w:val="WW8Num1z3"/>
    <w:rsid w:val="009961C1"/>
  </w:style>
  <w:style w:type="character" w:customStyle="1" w:styleId="WW8Num1z4">
    <w:name w:val="WW8Num1z4"/>
    <w:rsid w:val="009961C1"/>
  </w:style>
  <w:style w:type="character" w:customStyle="1" w:styleId="WW8Num1z5">
    <w:name w:val="WW8Num1z5"/>
    <w:rsid w:val="009961C1"/>
  </w:style>
  <w:style w:type="character" w:customStyle="1" w:styleId="WW8Num1z6">
    <w:name w:val="WW8Num1z6"/>
    <w:rsid w:val="009961C1"/>
  </w:style>
  <w:style w:type="character" w:customStyle="1" w:styleId="WW8Num1z7">
    <w:name w:val="WW8Num1z7"/>
    <w:rsid w:val="009961C1"/>
  </w:style>
  <w:style w:type="character" w:customStyle="1" w:styleId="WW8Num1z8">
    <w:name w:val="WW8Num1z8"/>
    <w:rsid w:val="009961C1"/>
  </w:style>
  <w:style w:type="character" w:customStyle="1" w:styleId="WW8Num2z0">
    <w:name w:val="WW8Num2z0"/>
    <w:rsid w:val="009961C1"/>
  </w:style>
  <w:style w:type="character" w:customStyle="1" w:styleId="WW8Num2z1">
    <w:name w:val="WW8Num2z1"/>
    <w:rsid w:val="009961C1"/>
  </w:style>
  <w:style w:type="character" w:customStyle="1" w:styleId="WW8Num2z2">
    <w:name w:val="WW8Num2z2"/>
    <w:rsid w:val="009961C1"/>
  </w:style>
  <w:style w:type="character" w:customStyle="1" w:styleId="WW8Num2z3">
    <w:name w:val="WW8Num2z3"/>
    <w:rsid w:val="009961C1"/>
  </w:style>
  <w:style w:type="character" w:customStyle="1" w:styleId="WW8Num2z4">
    <w:name w:val="WW8Num2z4"/>
    <w:rsid w:val="009961C1"/>
  </w:style>
  <w:style w:type="character" w:customStyle="1" w:styleId="WW8Num2z5">
    <w:name w:val="WW8Num2z5"/>
    <w:rsid w:val="009961C1"/>
  </w:style>
  <w:style w:type="character" w:customStyle="1" w:styleId="WW8Num2z6">
    <w:name w:val="WW8Num2z6"/>
    <w:rsid w:val="009961C1"/>
  </w:style>
  <w:style w:type="character" w:customStyle="1" w:styleId="WW8Num2z7">
    <w:name w:val="WW8Num2z7"/>
    <w:rsid w:val="009961C1"/>
  </w:style>
  <w:style w:type="character" w:customStyle="1" w:styleId="WW8Num2z8">
    <w:name w:val="WW8Num2z8"/>
    <w:rsid w:val="009961C1"/>
  </w:style>
  <w:style w:type="character" w:customStyle="1" w:styleId="WW8Num3z0">
    <w:name w:val="WW8Num3z0"/>
    <w:rsid w:val="009961C1"/>
    <w:rPr>
      <w:b/>
    </w:rPr>
  </w:style>
  <w:style w:type="character" w:customStyle="1" w:styleId="WW8Num3z1">
    <w:name w:val="WW8Num3z1"/>
    <w:rsid w:val="009961C1"/>
  </w:style>
  <w:style w:type="character" w:customStyle="1" w:styleId="WW8Num3z2">
    <w:name w:val="WW8Num3z2"/>
    <w:rsid w:val="009961C1"/>
  </w:style>
  <w:style w:type="character" w:customStyle="1" w:styleId="WW8Num3z3">
    <w:name w:val="WW8Num3z3"/>
    <w:rsid w:val="009961C1"/>
  </w:style>
  <w:style w:type="character" w:customStyle="1" w:styleId="WW8Num3z4">
    <w:name w:val="WW8Num3z4"/>
    <w:rsid w:val="009961C1"/>
  </w:style>
  <w:style w:type="character" w:customStyle="1" w:styleId="WW8Num3z5">
    <w:name w:val="WW8Num3z5"/>
    <w:rsid w:val="009961C1"/>
  </w:style>
  <w:style w:type="character" w:customStyle="1" w:styleId="WW8Num3z6">
    <w:name w:val="WW8Num3z6"/>
    <w:rsid w:val="009961C1"/>
  </w:style>
  <w:style w:type="character" w:customStyle="1" w:styleId="WW8Num3z7">
    <w:name w:val="WW8Num3z7"/>
    <w:rsid w:val="009961C1"/>
  </w:style>
  <w:style w:type="character" w:customStyle="1" w:styleId="WW8Num3z8">
    <w:name w:val="WW8Num3z8"/>
    <w:rsid w:val="009961C1"/>
  </w:style>
  <w:style w:type="character" w:customStyle="1" w:styleId="WW8Num4z0">
    <w:name w:val="WW8Num4z0"/>
    <w:rsid w:val="009961C1"/>
  </w:style>
  <w:style w:type="character" w:customStyle="1" w:styleId="WW8Num4z1">
    <w:name w:val="WW8Num4z1"/>
    <w:rsid w:val="009961C1"/>
  </w:style>
  <w:style w:type="character" w:customStyle="1" w:styleId="WW8Num4z2">
    <w:name w:val="WW8Num4z2"/>
    <w:rsid w:val="009961C1"/>
  </w:style>
  <w:style w:type="character" w:customStyle="1" w:styleId="WW8Num4z3">
    <w:name w:val="WW8Num4z3"/>
    <w:rsid w:val="009961C1"/>
  </w:style>
  <w:style w:type="character" w:customStyle="1" w:styleId="WW8Num4z4">
    <w:name w:val="WW8Num4z4"/>
    <w:rsid w:val="009961C1"/>
  </w:style>
  <w:style w:type="character" w:customStyle="1" w:styleId="WW8Num4z5">
    <w:name w:val="WW8Num4z5"/>
    <w:rsid w:val="009961C1"/>
  </w:style>
  <w:style w:type="character" w:customStyle="1" w:styleId="WW8Num4z6">
    <w:name w:val="WW8Num4z6"/>
    <w:rsid w:val="009961C1"/>
  </w:style>
  <w:style w:type="character" w:customStyle="1" w:styleId="WW8Num4z7">
    <w:name w:val="WW8Num4z7"/>
    <w:rsid w:val="009961C1"/>
  </w:style>
  <w:style w:type="character" w:customStyle="1" w:styleId="WW8Num4z8">
    <w:name w:val="WW8Num4z8"/>
    <w:rsid w:val="009961C1"/>
  </w:style>
  <w:style w:type="character" w:customStyle="1" w:styleId="Fuentedeprrafopredeter1">
    <w:name w:val="Fuente de párrafo predeter.1"/>
    <w:rsid w:val="009961C1"/>
  </w:style>
  <w:style w:type="character" w:customStyle="1" w:styleId="Caracteresdenotaalpie">
    <w:name w:val="Caracteres de nota al pie"/>
    <w:rsid w:val="009961C1"/>
    <w:rPr>
      <w:vertAlign w:val="superscript"/>
    </w:rPr>
  </w:style>
  <w:style w:type="character" w:customStyle="1" w:styleId="Internetlink">
    <w:name w:val="Internet link"/>
    <w:rsid w:val="009961C1"/>
    <w:rPr>
      <w:color w:val="0000FF"/>
      <w:u w:val="single"/>
    </w:rPr>
  </w:style>
  <w:style w:type="character" w:customStyle="1" w:styleId="StrongEmphasis">
    <w:name w:val="Strong Emphasis"/>
    <w:rsid w:val="009961C1"/>
    <w:rPr>
      <w:b/>
    </w:rPr>
  </w:style>
  <w:style w:type="character" w:customStyle="1" w:styleId="nfasissutil1">
    <w:name w:val="Énfasis sutil1"/>
    <w:rsid w:val="009961C1"/>
    <w:rPr>
      <w:i/>
    </w:rPr>
  </w:style>
  <w:style w:type="character" w:customStyle="1" w:styleId="nfasisintenso1">
    <w:name w:val="Énfasis intenso1"/>
    <w:rsid w:val="009961C1"/>
    <w:rPr>
      <w:b/>
      <w:i/>
    </w:rPr>
  </w:style>
  <w:style w:type="character" w:customStyle="1" w:styleId="Referenciasutil1">
    <w:name w:val="Referencia sutil1"/>
    <w:rsid w:val="009961C1"/>
    <w:rPr>
      <w:smallCaps/>
    </w:rPr>
  </w:style>
  <w:style w:type="character" w:customStyle="1" w:styleId="Referenciaintensa1">
    <w:name w:val="Referencia intensa1"/>
    <w:rsid w:val="009961C1"/>
    <w:rPr>
      <w:b/>
      <w:smallCaps/>
    </w:rPr>
  </w:style>
  <w:style w:type="character" w:customStyle="1" w:styleId="Ttulodellibro1">
    <w:name w:val="Título del libro1"/>
    <w:rsid w:val="009961C1"/>
    <w:rPr>
      <w:i/>
      <w:smallCaps/>
      <w:spacing w:val="5"/>
    </w:rPr>
  </w:style>
  <w:style w:type="character" w:customStyle="1" w:styleId="CommentReference1">
    <w:name w:val="Comment Reference1"/>
    <w:rsid w:val="009961C1"/>
    <w:rPr>
      <w:sz w:val="16"/>
    </w:rPr>
  </w:style>
  <w:style w:type="paragraph" w:customStyle="1" w:styleId="Epgrafe1">
    <w:name w:val="Epígraf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
    <w:name w:val="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angra2detindependiente1">
    <w:name w:val="Sangría 2 de t. independient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bodyindent">
    <w:name w:val="Text body inden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rafodelista11">
    <w:name w:val="Párrafo de lista1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eformattedText">
    <w:name w:val="Preformatted 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inespaciado11">
    <w:name w:val="Sin espaciado11"/>
    <w:rsid w:val="009961C1"/>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oindependienteprimerasangra21">
    <w:name w:val="Texto independiente primera sangría 21"/>
    <w:basedOn w:val="Textbodyindent"/>
    <w:rsid w:val="009961C1"/>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ita1">
    <w:name w:val="Cit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ntentsHeading">
    <w:name w:val="Contents Heading"/>
    <w:basedOn w:val="Ttulo1"/>
    <w:rsid w:val="009961C1"/>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mmentSubject1">
    <w:name w:val="Comment Subject1"/>
    <w:basedOn w:val="CommentText1"/>
    <w:rsid w:val="009961C1"/>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9961C1"/>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CarCar28">
    <w:name w:val="Car Car28"/>
    <w:rsid w:val="009961C1"/>
    <w:rPr>
      <w:rFonts w:ascii="Arial" w:eastAsia="Calibri" w:hAnsi="Arial"/>
      <w:b/>
      <w:bCs/>
      <w:sz w:val="16"/>
      <w:szCs w:val="16"/>
      <w:lang w:eastAsia="es-ES" w:bidi="ar-SA"/>
    </w:rPr>
  </w:style>
  <w:style w:type="numbering" w:customStyle="1" w:styleId="Vietagrande">
    <w:name w:val="Viñeta grande"/>
    <w:rsid w:val="009961C1"/>
    <w:pPr>
      <w:numPr>
        <w:numId w:val="84"/>
      </w:numPr>
    </w:pPr>
  </w:style>
  <w:style w:type="paragraph" w:customStyle="1" w:styleId="textojustificado">
    <w:name w:val="textojustificado"/>
    <w:basedOn w:val="Normal"/>
    <w:rsid w:val="009961C1"/>
    <w:pPr>
      <w:spacing w:before="100" w:beforeAutospacing="1" w:after="100" w:afterAutospacing="1"/>
    </w:pPr>
    <w:rPr>
      <w:rFonts w:eastAsia="Calibri"/>
    </w:rPr>
  </w:style>
  <w:style w:type="character" w:customStyle="1" w:styleId="textotitcoord1">
    <w:name w:val="textotit_coord1"/>
    <w:rsid w:val="009961C1"/>
    <w:rPr>
      <w:b/>
      <w:bCs/>
      <w:strike w:val="0"/>
      <w:dstrike w:val="0"/>
      <w:color w:val="666666"/>
      <w:sz w:val="24"/>
      <w:szCs w:val="24"/>
      <w:u w:val="none"/>
      <w:effect w:val="none"/>
    </w:rPr>
  </w:style>
  <w:style w:type="paragraph" w:customStyle="1" w:styleId="NoteLevel1">
    <w:name w:val="Note Level 1"/>
    <w:basedOn w:val="Normal"/>
    <w:rsid w:val="009961C1"/>
    <w:pPr>
      <w:keepNext/>
      <w:numPr>
        <w:numId w:val="85"/>
      </w:numPr>
      <w:outlineLvl w:val="0"/>
    </w:pPr>
    <w:rPr>
      <w:rFonts w:ascii="Verdana" w:eastAsia="Calibri" w:hAnsi="Verdana"/>
      <w:lang w:val="es-ES_tradnl" w:eastAsia="es-ES_tradnl"/>
    </w:rPr>
  </w:style>
  <w:style w:type="paragraph" w:customStyle="1" w:styleId="NoteLevel3">
    <w:name w:val="Note Level 3"/>
    <w:basedOn w:val="Normal"/>
    <w:semiHidden/>
    <w:rsid w:val="009961C1"/>
    <w:pPr>
      <w:keepNext/>
      <w:numPr>
        <w:ilvl w:val="2"/>
        <w:numId w:val="85"/>
      </w:numPr>
      <w:outlineLvl w:val="2"/>
    </w:pPr>
    <w:rPr>
      <w:rFonts w:ascii="Verdana" w:eastAsia="Calibri" w:hAnsi="Verdana"/>
      <w:lang w:val="es-ES_tradnl" w:eastAsia="es-ES_tradnl"/>
    </w:rPr>
  </w:style>
  <w:style w:type="paragraph" w:customStyle="1" w:styleId="NoteLevel4">
    <w:name w:val="Note Level 4"/>
    <w:basedOn w:val="Normal"/>
    <w:semiHidden/>
    <w:rsid w:val="009961C1"/>
    <w:pPr>
      <w:keepNext/>
      <w:numPr>
        <w:ilvl w:val="3"/>
        <w:numId w:val="85"/>
      </w:numPr>
      <w:outlineLvl w:val="3"/>
    </w:pPr>
    <w:rPr>
      <w:rFonts w:ascii="Verdana" w:eastAsia="Calibri" w:hAnsi="Verdana"/>
      <w:lang w:val="es-ES_tradnl" w:eastAsia="es-ES_tradnl"/>
    </w:rPr>
  </w:style>
  <w:style w:type="paragraph" w:customStyle="1" w:styleId="NoteLevel5">
    <w:name w:val="Note Level 5"/>
    <w:basedOn w:val="Normal"/>
    <w:semiHidden/>
    <w:rsid w:val="009961C1"/>
    <w:pPr>
      <w:keepNext/>
      <w:numPr>
        <w:ilvl w:val="4"/>
        <w:numId w:val="85"/>
      </w:numPr>
      <w:outlineLvl w:val="4"/>
    </w:pPr>
    <w:rPr>
      <w:rFonts w:ascii="Verdana" w:eastAsia="Calibri" w:hAnsi="Verdana"/>
      <w:lang w:val="es-ES_tradnl" w:eastAsia="es-ES_tradnl"/>
    </w:rPr>
  </w:style>
  <w:style w:type="paragraph" w:customStyle="1" w:styleId="NoteLevel6">
    <w:name w:val="Note Level 6"/>
    <w:basedOn w:val="Normal"/>
    <w:semiHidden/>
    <w:rsid w:val="009961C1"/>
    <w:pPr>
      <w:keepNext/>
      <w:numPr>
        <w:ilvl w:val="5"/>
        <w:numId w:val="85"/>
      </w:numPr>
      <w:outlineLvl w:val="5"/>
    </w:pPr>
    <w:rPr>
      <w:rFonts w:ascii="Verdana" w:eastAsia="Calibri" w:hAnsi="Verdana"/>
      <w:lang w:val="es-ES_tradnl" w:eastAsia="es-ES_tradnl"/>
    </w:rPr>
  </w:style>
  <w:style w:type="paragraph" w:customStyle="1" w:styleId="NoteLevel7">
    <w:name w:val="Note Level 7"/>
    <w:basedOn w:val="Normal"/>
    <w:semiHidden/>
    <w:rsid w:val="009961C1"/>
    <w:pPr>
      <w:keepNext/>
      <w:numPr>
        <w:ilvl w:val="6"/>
        <w:numId w:val="85"/>
      </w:numPr>
      <w:outlineLvl w:val="6"/>
    </w:pPr>
    <w:rPr>
      <w:rFonts w:ascii="Verdana" w:eastAsia="Calibri" w:hAnsi="Verdana"/>
      <w:lang w:val="es-ES_tradnl" w:eastAsia="es-ES_tradnl"/>
    </w:rPr>
  </w:style>
  <w:style w:type="paragraph" w:customStyle="1" w:styleId="NoteLevel8">
    <w:name w:val="Note Level 8"/>
    <w:basedOn w:val="Normal"/>
    <w:semiHidden/>
    <w:rsid w:val="009961C1"/>
    <w:pPr>
      <w:keepNext/>
      <w:numPr>
        <w:ilvl w:val="7"/>
        <w:numId w:val="85"/>
      </w:numPr>
      <w:outlineLvl w:val="7"/>
    </w:pPr>
    <w:rPr>
      <w:rFonts w:ascii="Verdana" w:eastAsia="Calibri" w:hAnsi="Verdana"/>
      <w:lang w:val="es-ES_tradnl" w:eastAsia="es-ES_tradnl"/>
    </w:rPr>
  </w:style>
  <w:style w:type="paragraph" w:customStyle="1" w:styleId="NoteLevel9">
    <w:name w:val="Note Level 9"/>
    <w:basedOn w:val="Normal"/>
    <w:semiHidden/>
    <w:rsid w:val="009961C1"/>
    <w:pPr>
      <w:keepNext/>
      <w:numPr>
        <w:ilvl w:val="8"/>
        <w:numId w:val="85"/>
      </w:numPr>
      <w:outlineLvl w:val="8"/>
    </w:pPr>
    <w:rPr>
      <w:rFonts w:ascii="Verdana" w:eastAsia="Calibri" w:hAnsi="Verdana"/>
      <w:lang w:val="es-ES_tradnl" w:eastAsia="es-ES_tradnl"/>
    </w:rPr>
  </w:style>
  <w:style w:type="character" w:customStyle="1" w:styleId="CarCar27">
    <w:name w:val="Car Car27"/>
    <w:rsid w:val="009961C1"/>
    <w:rPr>
      <w:rFonts w:ascii="Arial" w:hAnsi="Arial"/>
      <w:b/>
      <w:bCs/>
      <w:i/>
      <w:iCs/>
      <w:sz w:val="28"/>
      <w:szCs w:val="28"/>
      <w:lang w:val="es-ES" w:eastAsia="es-ES" w:bidi="ar-SA"/>
    </w:rPr>
  </w:style>
  <w:style w:type="character" w:customStyle="1" w:styleId="CarCar26">
    <w:name w:val="Car Car26"/>
    <w:rsid w:val="009961C1"/>
    <w:rPr>
      <w:rFonts w:ascii="Arial" w:hAnsi="Arial"/>
      <w:b/>
      <w:i/>
      <w:iCs/>
      <w:sz w:val="32"/>
      <w:szCs w:val="32"/>
      <w:u w:val="single"/>
      <w:lang w:val="es-ES" w:eastAsia="es-ES" w:bidi="ar-SA"/>
    </w:rPr>
  </w:style>
  <w:style w:type="character" w:customStyle="1" w:styleId="CarCar25">
    <w:name w:val="Car Car25"/>
    <w:rsid w:val="009961C1"/>
    <w:rPr>
      <w:b/>
      <w:bCs/>
      <w:sz w:val="28"/>
      <w:szCs w:val="28"/>
      <w:lang w:val="es-ES" w:eastAsia="es-ES" w:bidi="ar-SA"/>
    </w:rPr>
  </w:style>
  <w:style w:type="character" w:customStyle="1" w:styleId="CarCar24">
    <w:name w:val="Car Car24"/>
    <w:rsid w:val="009961C1"/>
    <w:rPr>
      <w:rFonts w:ascii="Cambria" w:hAnsi="Cambria"/>
      <w:i/>
      <w:iCs/>
      <w:sz w:val="24"/>
      <w:szCs w:val="24"/>
      <w:lang w:eastAsia="en-US" w:bidi="ar-SA"/>
    </w:rPr>
  </w:style>
  <w:style w:type="character" w:customStyle="1" w:styleId="CarCar23">
    <w:name w:val="Car Car23"/>
    <w:rsid w:val="009961C1"/>
    <w:rPr>
      <w:rFonts w:ascii="Arial" w:hAnsi="Arial"/>
      <w:b/>
      <w:sz w:val="24"/>
      <w:szCs w:val="28"/>
      <w:lang w:val="es-ES" w:eastAsia="es-ES" w:bidi="ar-SA"/>
    </w:rPr>
  </w:style>
  <w:style w:type="character" w:customStyle="1" w:styleId="CarCar22">
    <w:name w:val="Car Car22"/>
    <w:rsid w:val="009961C1"/>
    <w:rPr>
      <w:rFonts w:ascii="Cambria" w:hAnsi="Cambria"/>
      <w:b/>
      <w:bCs/>
      <w:i/>
      <w:iCs/>
      <w:color w:val="5A5A5A"/>
      <w:lang w:eastAsia="en-US" w:bidi="ar-SA"/>
    </w:rPr>
  </w:style>
  <w:style w:type="character" w:customStyle="1" w:styleId="CarCar21">
    <w:name w:val="Car Car21"/>
    <w:rsid w:val="009961C1"/>
    <w:rPr>
      <w:rFonts w:ascii="Cambria" w:hAnsi="Cambria"/>
      <w:b/>
      <w:bCs/>
      <w:color w:val="7F7F7F"/>
      <w:lang w:eastAsia="en-US" w:bidi="ar-SA"/>
    </w:rPr>
  </w:style>
  <w:style w:type="character" w:customStyle="1" w:styleId="CarCar20">
    <w:name w:val="Car Car20"/>
    <w:rsid w:val="009961C1"/>
    <w:rPr>
      <w:b/>
      <w:snapToGrid w:val="0"/>
      <w:lang w:val="es-ES" w:eastAsia="es-ES" w:bidi="ar-SA"/>
    </w:rPr>
  </w:style>
  <w:style w:type="paragraph" w:customStyle="1" w:styleId="NormalArial0">
    <w:name w:val="Normal + Arial"/>
    <w:basedOn w:val="Normal"/>
    <w:rsid w:val="009961C1"/>
    <w:pPr>
      <w:spacing w:line="360" w:lineRule="auto"/>
      <w:jc w:val="both"/>
    </w:pPr>
    <w:rPr>
      <w:rFonts w:ascii="Arial" w:hAnsi="Arial" w:cs="Arial"/>
      <w:sz w:val="22"/>
      <w:szCs w:val="22"/>
    </w:rPr>
  </w:style>
  <w:style w:type="character" w:customStyle="1" w:styleId="textoprincipal">
    <w:name w:val="texto_principal"/>
    <w:rsid w:val="009961C1"/>
  </w:style>
  <w:style w:type="character" w:customStyle="1" w:styleId="apple-style-span">
    <w:name w:val="apple-style-span"/>
    <w:rsid w:val="009961C1"/>
  </w:style>
  <w:style w:type="character" w:customStyle="1" w:styleId="CarCarCar1">
    <w:name w:val="Car Car Car1"/>
    <w:rsid w:val="009961C1"/>
    <w:rPr>
      <w:rFonts w:ascii="Courier New" w:hAnsi="Courier New"/>
      <w:lang w:val="es-ES_tradnl" w:eastAsia="es-ES" w:bidi="ar-SA"/>
    </w:rPr>
  </w:style>
  <w:style w:type="character" w:customStyle="1" w:styleId="Cuadrculavistosa-nfasis1Car">
    <w:name w:val="Cuadrícula vistosa - Énfasis 1 Car"/>
    <w:link w:val="Cuadrculavistosa-nfasis1"/>
    <w:rsid w:val="009961C1"/>
    <w:rPr>
      <w:i/>
      <w:iCs/>
      <w:color w:val="404040"/>
      <w:lang w:val="es-ES"/>
    </w:rPr>
  </w:style>
  <w:style w:type="numbering" w:customStyle="1" w:styleId="WWNum110">
    <w:name w:val="WWNum110"/>
    <w:basedOn w:val="Sinlista"/>
    <w:rsid w:val="009961C1"/>
    <w:pPr>
      <w:numPr>
        <w:numId w:val="16"/>
      </w:numPr>
    </w:pPr>
  </w:style>
  <w:style w:type="numbering" w:customStyle="1" w:styleId="WWNum210">
    <w:name w:val="WWNum210"/>
    <w:basedOn w:val="Sinlista"/>
    <w:rsid w:val="009961C1"/>
    <w:pPr>
      <w:numPr>
        <w:numId w:val="17"/>
      </w:numPr>
    </w:pPr>
  </w:style>
  <w:style w:type="numbering" w:customStyle="1" w:styleId="WWNum34">
    <w:name w:val="WWNum34"/>
    <w:basedOn w:val="Sinlista"/>
    <w:rsid w:val="009961C1"/>
    <w:pPr>
      <w:numPr>
        <w:numId w:val="18"/>
      </w:numPr>
    </w:pPr>
  </w:style>
  <w:style w:type="numbering" w:customStyle="1" w:styleId="WWNum41">
    <w:name w:val="WWNum41"/>
    <w:basedOn w:val="Sinlista"/>
    <w:rsid w:val="009961C1"/>
    <w:pPr>
      <w:numPr>
        <w:numId w:val="19"/>
      </w:numPr>
    </w:pPr>
  </w:style>
  <w:style w:type="numbering" w:customStyle="1" w:styleId="WWNum51">
    <w:name w:val="WWNum51"/>
    <w:basedOn w:val="Sinlista"/>
    <w:rsid w:val="009961C1"/>
    <w:pPr>
      <w:numPr>
        <w:numId w:val="20"/>
      </w:numPr>
    </w:pPr>
  </w:style>
  <w:style w:type="numbering" w:customStyle="1" w:styleId="WWNum61">
    <w:name w:val="WWNum61"/>
    <w:basedOn w:val="Sinlista"/>
    <w:rsid w:val="009961C1"/>
    <w:pPr>
      <w:numPr>
        <w:numId w:val="21"/>
      </w:numPr>
    </w:pPr>
  </w:style>
  <w:style w:type="numbering" w:customStyle="1" w:styleId="WWNum71">
    <w:name w:val="WWNum71"/>
    <w:basedOn w:val="Sinlista"/>
    <w:rsid w:val="009961C1"/>
    <w:pPr>
      <w:numPr>
        <w:numId w:val="22"/>
      </w:numPr>
    </w:pPr>
  </w:style>
  <w:style w:type="numbering" w:customStyle="1" w:styleId="WWNum81">
    <w:name w:val="WWNum81"/>
    <w:basedOn w:val="Sinlista"/>
    <w:rsid w:val="009961C1"/>
    <w:pPr>
      <w:numPr>
        <w:numId w:val="23"/>
      </w:numPr>
    </w:pPr>
  </w:style>
  <w:style w:type="numbering" w:customStyle="1" w:styleId="WWNum91">
    <w:name w:val="WWNum91"/>
    <w:basedOn w:val="Sinlista"/>
    <w:rsid w:val="009961C1"/>
    <w:pPr>
      <w:numPr>
        <w:numId w:val="24"/>
      </w:numPr>
    </w:pPr>
  </w:style>
  <w:style w:type="numbering" w:customStyle="1" w:styleId="WWNum101">
    <w:name w:val="WWNum101"/>
    <w:basedOn w:val="Sinlista"/>
    <w:rsid w:val="009961C1"/>
    <w:pPr>
      <w:numPr>
        <w:numId w:val="25"/>
      </w:numPr>
    </w:pPr>
  </w:style>
  <w:style w:type="numbering" w:customStyle="1" w:styleId="WWNum111">
    <w:name w:val="WWNum111"/>
    <w:basedOn w:val="Sinlista"/>
    <w:rsid w:val="009961C1"/>
    <w:pPr>
      <w:numPr>
        <w:numId w:val="26"/>
      </w:numPr>
    </w:pPr>
  </w:style>
  <w:style w:type="numbering" w:customStyle="1" w:styleId="WWNum121">
    <w:name w:val="WWNum121"/>
    <w:basedOn w:val="Sinlista"/>
    <w:rsid w:val="009961C1"/>
    <w:pPr>
      <w:numPr>
        <w:numId w:val="27"/>
      </w:numPr>
    </w:pPr>
  </w:style>
  <w:style w:type="numbering" w:customStyle="1" w:styleId="WWNum131">
    <w:name w:val="WWNum131"/>
    <w:basedOn w:val="Sinlista"/>
    <w:rsid w:val="009961C1"/>
    <w:pPr>
      <w:numPr>
        <w:numId w:val="28"/>
      </w:numPr>
    </w:pPr>
  </w:style>
  <w:style w:type="numbering" w:customStyle="1" w:styleId="WWNum141">
    <w:name w:val="WWNum141"/>
    <w:basedOn w:val="Sinlista"/>
    <w:rsid w:val="009961C1"/>
    <w:pPr>
      <w:numPr>
        <w:numId w:val="29"/>
      </w:numPr>
    </w:pPr>
  </w:style>
  <w:style w:type="numbering" w:customStyle="1" w:styleId="WWNum151">
    <w:name w:val="WWNum151"/>
    <w:basedOn w:val="Sinlista"/>
    <w:rsid w:val="009961C1"/>
    <w:pPr>
      <w:numPr>
        <w:numId w:val="30"/>
      </w:numPr>
    </w:pPr>
  </w:style>
  <w:style w:type="numbering" w:customStyle="1" w:styleId="WWNum161">
    <w:name w:val="WWNum161"/>
    <w:basedOn w:val="Sinlista"/>
    <w:rsid w:val="009961C1"/>
    <w:pPr>
      <w:numPr>
        <w:numId w:val="31"/>
      </w:numPr>
    </w:pPr>
  </w:style>
  <w:style w:type="numbering" w:customStyle="1" w:styleId="WWNum171">
    <w:name w:val="WWNum171"/>
    <w:basedOn w:val="Sinlista"/>
    <w:rsid w:val="009961C1"/>
    <w:pPr>
      <w:numPr>
        <w:numId w:val="32"/>
      </w:numPr>
    </w:pPr>
  </w:style>
  <w:style w:type="numbering" w:customStyle="1" w:styleId="WWNum181">
    <w:name w:val="WWNum181"/>
    <w:basedOn w:val="Sinlista"/>
    <w:rsid w:val="009961C1"/>
    <w:pPr>
      <w:numPr>
        <w:numId w:val="33"/>
      </w:numPr>
    </w:pPr>
  </w:style>
  <w:style w:type="numbering" w:customStyle="1" w:styleId="WWNum191">
    <w:name w:val="WWNum191"/>
    <w:basedOn w:val="Sinlista"/>
    <w:rsid w:val="009961C1"/>
    <w:pPr>
      <w:numPr>
        <w:numId w:val="34"/>
      </w:numPr>
    </w:pPr>
  </w:style>
  <w:style w:type="numbering" w:customStyle="1" w:styleId="WWNum201">
    <w:name w:val="WWNum201"/>
    <w:basedOn w:val="Sinlista"/>
    <w:rsid w:val="009961C1"/>
    <w:pPr>
      <w:numPr>
        <w:numId w:val="35"/>
      </w:numPr>
    </w:pPr>
  </w:style>
  <w:style w:type="numbering" w:customStyle="1" w:styleId="WWNum211">
    <w:name w:val="WWNum211"/>
    <w:basedOn w:val="Sinlista"/>
    <w:rsid w:val="009961C1"/>
    <w:pPr>
      <w:numPr>
        <w:numId w:val="36"/>
      </w:numPr>
    </w:pPr>
  </w:style>
  <w:style w:type="numbering" w:customStyle="1" w:styleId="WWNum221">
    <w:name w:val="WWNum221"/>
    <w:basedOn w:val="Sinlista"/>
    <w:rsid w:val="009961C1"/>
    <w:pPr>
      <w:numPr>
        <w:numId w:val="37"/>
      </w:numPr>
    </w:pPr>
  </w:style>
  <w:style w:type="numbering" w:customStyle="1" w:styleId="WWNum231">
    <w:name w:val="WWNum231"/>
    <w:basedOn w:val="Sinlista"/>
    <w:rsid w:val="009961C1"/>
    <w:pPr>
      <w:numPr>
        <w:numId w:val="38"/>
      </w:numPr>
    </w:pPr>
  </w:style>
  <w:style w:type="numbering" w:customStyle="1" w:styleId="WWNum241">
    <w:name w:val="WWNum241"/>
    <w:basedOn w:val="Sinlista"/>
    <w:rsid w:val="009961C1"/>
    <w:pPr>
      <w:numPr>
        <w:numId w:val="39"/>
      </w:numPr>
    </w:pPr>
  </w:style>
  <w:style w:type="numbering" w:customStyle="1" w:styleId="WWNum251">
    <w:name w:val="WWNum251"/>
    <w:basedOn w:val="Sinlista"/>
    <w:rsid w:val="009961C1"/>
    <w:pPr>
      <w:numPr>
        <w:numId w:val="40"/>
      </w:numPr>
    </w:pPr>
  </w:style>
  <w:style w:type="numbering" w:customStyle="1" w:styleId="WWNum261">
    <w:name w:val="WWNum261"/>
    <w:basedOn w:val="Sinlista"/>
    <w:rsid w:val="009961C1"/>
    <w:pPr>
      <w:numPr>
        <w:numId w:val="41"/>
      </w:numPr>
    </w:pPr>
  </w:style>
  <w:style w:type="numbering" w:customStyle="1" w:styleId="WWNum271">
    <w:name w:val="WWNum271"/>
    <w:basedOn w:val="Sinlista"/>
    <w:rsid w:val="009961C1"/>
    <w:pPr>
      <w:numPr>
        <w:numId w:val="42"/>
      </w:numPr>
    </w:pPr>
  </w:style>
  <w:style w:type="numbering" w:customStyle="1" w:styleId="WWNum281">
    <w:name w:val="WWNum281"/>
    <w:basedOn w:val="Sinlista"/>
    <w:rsid w:val="009961C1"/>
    <w:pPr>
      <w:numPr>
        <w:numId w:val="43"/>
      </w:numPr>
    </w:pPr>
  </w:style>
  <w:style w:type="numbering" w:customStyle="1" w:styleId="WWNum291">
    <w:name w:val="WWNum291"/>
    <w:basedOn w:val="Sinlista"/>
    <w:rsid w:val="009961C1"/>
    <w:pPr>
      <w:numPr>
        <w:numId w:val="44"/>
      </w:numPr>
    </w:pPr>
  </w:style>
  <w:style w:type="numbering" w:customStyle="1" w:styleId="WWNum301">
    <w:name w:val="WWNum301"/>
    <w:basedOn w:val="Sinlista"/>
    <w:rsid w:val="009961C1"/>
    <w:pPr>
      <w:numPr>
        <w:numId w:val="45"/>
      </w:numPr>
    </w:pPr>
  </w:style>
  <w:style w:type="numbering" w:customStyle="1" w:styleId="WWNum311">
    <w:name w:val="WWNum311"/>
    <w:basedOn w:val="Sinlista"/>
    <w:rsid w:val="009961C1"/>
    <w:pPr>
      <w:numPr>
        <w:numId w:val="46"/>
      </w:numPr>
    </w:pPr>
  </w:style>
  <w:style w:type="numbering" w:customStyle="1" w:styleId="WWNum321">
    <w:name w:val="WWNum321"/>
    <w:basedOn w:val="Sinlista"/>
    <w:rsid w:val="009961C1"/>
    <w:pPr>
      <w:numPr>
        <w:numId w:val="47"/>
      </w:numPr>
    </w:pPr>
  </w:style>
  <w:style w:type="numbering" w:customStyle="1" w:styleId="WWNum331">
    <w:name w:val="WWNum331"/>
    <w:basedOn w:val="Sinlista"/>
    <w:rsid w:val="009961C1"/>
    <w:pPr>
      <w:numPr>
        <w:numId w:val="48"/>
      </w:numPr>
    </w:pPr>
  </w:style>
  <w:style w:type="character" w:customStyle="1" w:styleId="Cuadrculamedia2Car">
    <w:name w:val="Cuadrícula media 2 Car"/>
    <w:link w:val="Cuadrculamedia22"/>
    <w:rsid w:val="009961C1"/>
    <w:rPr>
      <w:sz w:val="22"/>
      <w:szCs w:val="22"/>
      <w:lang w:eastAsia="en-US" w:bidi="ar-SA"/>
    </w:rPr>
  </w:style>
  <w:style w:type="character" w:customStyle="1" w:styleId="Sombreadoclaro-nfasis2Car">
    <w:name w:val="Sombreado claro - Énfasis 2 Car"/>
    <w:link w:val="Sombreadoclaro-nfasis2"/>
    <w:rsid w:val="009961C1"/>
    <w:rPr>
      <w:rFonts w:ascii="Cambria" w:eastAsia="Times New Roman" w:hAnsi="Cambria"/>
      <w:i/>
      <w:iCs/>
      <w:lang w:eastAsia="en-US"/>
    </w:rPr>
  </w:style>
  <w:style w:type="paragraph" w:customStyle="1" w:styleId="yiv6258743586gmail-msonospacing">
    <w:name w:val="yiv6258743586gmail-msonospacing"/>
    <w:basedOn w:val="Normal"/>
    <w:rsid w:val="009961C1"/>
    <w:pPr>
      <w:spacing w:before="100" w:beforeAutospacing="1" w:after="100" w:afterAutospacing="1"/>
    </w:pPr>
    <w:rPr>
      <w:lang w:val="es-MX" w:eastAsia="es-MX"/>
    </w:rPr>
  </w:style>
  <w:style w:type="paragraph" w:customStyle="1" w:styleId="yiv6258743586msonormal">
    <w:name w:val="yiv6258743586msonormal"/>
    <w:basedOn w:val="Normal"/>
    <w:rsid w:val="009961C1"/>
    <w:pPr>
      <w:spacing w:before="100" w:beforeAutospacing="1" w:after="100" w:afterAutospacing="1"/>
    </w:pPr>
    <w:rPr>
      <w:lang w:val="es-MX" w:eastAsia="es-MX"/>
    </w:rPr>
  </w:style>
  <w:style w:type="table" w:styleId="Listavistosa-nfasis1">
    <w:name w:val="Colorful List Accent 1"/>
    <w:basedOn w:val="Tablanormal"/>
    <w:rsid w:val="009961C1"/>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9961C1"/>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9961C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9961C1"/>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5">
    <w:name w:val="Sin lista5"/>
    <w:next w:val="Sinlista"/>
    <w:semiHidden/>
    <w:unhideWhenUsed/>
    <w:rsid w:val="009961C1"/>
  </w:style>
  <w:style w:type="table" w:customStyle="1" w:styleId="Tablaconcuadrcula32">
    <w:name w:val="Tabla con cuadrícula32"/>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A016-8217-459B-84AA-649F5B5C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13076</Words>
  <Characters>71924</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Gaceta</cp:lastModifiedBy>
  <cp:revision>2</cp:revision>
  <cp:lastPrinted>2021-08-12T20:26:00Z</cp:lastPrinted>
  <dcterms:created xsi:type="dcterms:W3CDTF">2022-03-22T18:58:00Z</dcterms:created>
  <dcterms:modified xsi:type="dcterms:W3CDTF">2022-03-22T18:58:00Z</dcterms:modified>
</cp:coreProperties>
</file>