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C7" w:rsidRPr="005A60BC" w:rsidRDefault="00903EC7" w:rsidP="00903EC7">
      <w:pPr>
        <w:shd w:val="clear" w:color="auto" w:fill="FDFCFC"/>
        <w:spacing w:after="0" w:line="240" w:lineRule="auto"/>
        <w:rPr>
          <w:rFonts w:ascii="Arial" w:eastAsia="Times New Roman" w:hAnsi="Arial" w:cs="Arial"/>
          <w:smallCaps/>
          <w:sz w:val="28"/>
          <w:szCs w:val="28"/>
          <w:lang w:eastAsia="es-MX"/>
        </w:rPr>
      </w:pPr>
      <w:r w:rsidRPr="005A60BC">
        <w:rPr>
          <w:rFonts w:ascii="Arial" w:eastAsia="Times New Roman" w:hAnsi="Arial" w:cs="Arial"/>
          <w:b/>
          <w:bCs/>
          <w:smallCaps/>
          <w:sz w:val="28"/>
          <w:szCs w:val="28"/>
          <w:lang w:eastAsia="es-MX"/>
        </w:rPr>
        <w:t>Coordinador del Centro de Servicios y Atención Ciudadana</w:t>
      </w:r>
    </w:p>
    <w:p w:rsidR="00EC618A" w:rsidRPr="005A60BC" w:rsidRDefault="00EC618A" w:rsidP="00903EC7">
      <w:pPr>
        <w:spacing w:after="0" w:line="240" w:lineRule="auto"/>
        <w:rPr>
          <w:rFonts w:ascii="Arial" w:eastAsia="Calibri" w:hAnsi="Arial" w:cs="Arial"/>
          <w:b/>
          <w:smallCaps/>
          <w:sz w:val="28"/>
          <w:szCs w:val="28"/>
          <w:lang w:eastAsia="es-MX"/>
        </w:rPr>
      </w:pPr>
    </w:p>
    <w:p w:rsidR="005A60BC" w:rsidRPr="004606B8" w:rsidRDefault="005A60BC" w:rsidP="005A60B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Perfil del Puesto</w:t>
      </w:r>
    </w:p>
    <w:p w:rsidR="005A60BC" w:rsidRPr="004606B8" w:rsidRDefault="005A60BC" w:rsidP="005A60BC">
      <w:pPr>
        <w:spacing w:after="0" w:line="240" w:lineRule="auto"/>
        <w:rPr>
          <w:rFonts w:ascii="Arial" w:eastAsia="Calibri" w:hAnsi="Arial" w:cs="Arial"/>
          <w:b/>
          <w:smallCaps/>
          <w:sz w:val="24"/>
          <w:szCs w:val="24"/>
          <w:lang w:eastAsia="es-MX"/>
        </w:rPr>
      </w:pPr>
    </w:p>
    <w:p w:rsidR="00F16D96" w:rsidRPr="004606B8" w:rsidRDefault="00F16D96" w:rsidP="00F16D9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F16D96" w:rsidRPr="004606B8" w:rsidRDefault="00F16D96" w:rsidP="00F16D96">
      <w:pPr>
        <w:spacing w:after="0" w:line="240" w:lineRule="auto"/>
        <w:rPr>
          <w:rFonts w:ascii="Arial" w:eastAsia="Calibri" w:hAnsi="Arial" w:cs="Arial"/>
          <w:b/>
          <w:smallCaps/>
          <w:sz w:val="24"/>
          <w:szCs w:val="24"/>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Si alguno de los miembros dejare de desempeñar su cargo, será sustituido por su suplente, o se procederá según lo disponga la ley.</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CONSTITUCIÓN POLÍTICA DE LA CIUDAD DE MEXICO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Artículo 53</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Alcaldías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 De la integración, organización y facultades de las alcaldías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B. De las personas titulares de las alcaldías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3. Las personas titulares de las alcaldías tendrán las siguientes atribuciones: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 De manera exclusiva:</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LEY ORGÁNICA DE ALCALDÍAS DE LA CIUDAD DE MÉXICO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Alcaldías deberán contar por lo menos con las siguientes Unidades Administrativas: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 Gobierno;</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II. Asuntos Jurídicos;</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III. Administración;</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IV. Obras y Desarrollo Urbano;</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V. Servicios Urbanos;</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VI. Planeación del Desarrollo;</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VII. Desarrollo Social.</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VIII. Desarrollo y Fomento Económico;</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IX. Protección Civil;</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 Participación Ciudadana;</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XI. Sustentabilidad;</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XII. Derechos Culturales, Recreativos y Educativos.</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XIII. Fomento a la Equidad de Género;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REGLAMENTO INTERIOR DEL PODER EJECUTIVO Y DE LA ADMINISTRACIÓN PÚBLICA DE LA CIUDAD DE MÉXICO</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Artículo 5°. - Además de las facultades que establece la Ley, los titulares de las Dependencias tienen las siguientes facultades: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CIRCULAR UNO BIS (Emitida por la Oficialía Mayor y publicada en la Gaceta Oficial del Distrito Federal del 12 de abril de 2007)</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Numeral 4.9 LINEAMIENTOS PARA EL RECLUTAMIENTO, EVALUACIÓN, SELECCIÓN, ACREDITACIÓN, CONTRATACIÓN Y CAPACITACIÓN DEL RESPONSABLE Y OPERADORES DE LAS VUD Y RESPONSABLE Y COORDINADORES (OPERADORES) DE LOS CESAC.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Numeral 4.9.4 Los aspirantes a ocupar plazas vacantes de Responsable u Operadores de las VUD y de Responsable o Coordinadores (Operadores) de los CESAC, deberán cumplir como mínimo los siguientes requisitos:</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lastRenderedPageBreak/>
        <w:t xml:space="preserve"> </w:t>
      </w:r>
    </w:p>
    <w:p w:rsidR="00F16D96" w:rsidRPr="006C1A56" w:rsidRDefault="00F16D96" w:rsidP="006C1A56">
      <w:pPr>
        <w:numPr>
          <w:ilvl w:val="0"/>
          <w:numId w:val="44"/>
        </w:numPr>
        <w:spacing w:after="0" w:line="240" w:lineRule="auto"/>
        <w:contextualSpacing/>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Perfil profesional:</w:t>
      </w:r>
    </w:p>
    <w:p w:rsidR="00F16D96" w:rsidRPr="006C1A56" w:rsidRDefault="00F16D96" w:rsidP="006C1A56">
      <w:pPr>
        <w:spacing w:after="0" w:line="240" w:lineRule="auto"/>
        <w:ind w:left="720"/>
        <w:contextualSpacing/>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b) Para Responsable de VUD y CESAC, se requiere experiencia laboral mínima de un año en puesto afín.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c) Perfil personal: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Buena presentación y con vestimenta formal;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Facilidad de comunicación verbal;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Actitud de servicio y habilidades específicas de atención al público;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Apego a reglas y procedimientos; y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 En el caso del Responsable de VUD y CESAC además de lo anterior, deberá contar con habilidad de supervisión de personal;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d) Documentación que deberán presentar los aspirantes (copias simples y originales para cotejo o copias certificadas):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Adicionalmente: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2. </w:t>
      </w:r>
      <w:proofErr w:type="spellStart"/>
      <w:r w:rsidRPr="006C1A56">
        <w:rPr>
          <w:rFonts w:ascii="Arial" w:eastAsia="Calibri" w:hAnsi="Arial" w:cs="Arial"/>
          <w:smallCaps/>
          <w:sz w:val="21"/>
          <w:szCs w:val="21"/>
          <w:lang w:eastAsia="es-MX"/>
        </w:rPr>
        <w:t>Curriculum</w:t>
      </w:r>
      <w:proofErr w:type="spellEnd"/>
      <w:r w:rsidRPr="006C1A56">
        <w:rPr>
          <w:rFonts w:ascii="Arial" w:eastAsia="Calibri" w:hAnsi="Arial" w:cs="Arial"/>
          <w:smallCaps/>
          <w:sz w:val="21"/>
          <w:szCs w:val="21"/>
          <w:lang w:eastAsia="es-MX"/>
        </w:rPr>
        <w:t xml:space="preserve"> Vitae actualizado con fotografía reciente;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3. Acta de Nacimiento o extracto de la misma;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4. Identificación oficial vigente con fotografía;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5. Certificado médico vigente o con no más de 30 días naturales </w:t>
      </w: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después de su expedición, y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6. Comprobante de domicilio.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E) El proceso de evaluación comprenderá las siguientes etapas eliminatorias: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1. Evaluación curricular;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2. Entrevista;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3. Examen de conocimientos, y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4. Examen psicométrico.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El examen de conocimientos será satisfactorio si el aspirante obtiene un resultado mínimo de siete.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F16D96" w:rsidRPr="006C1A56" w:rsidRDefault="00F16D96" w:rsidP="006C1A56">
      <w:pPr>
        <w:spacing w:after="0" w:line="240" w:lineRule="auto"/>
        <w:jc w:val="both"/>
        <w:rPr>
          <w:rFonts w:ascii="Arial" w:eastAsia="Calibri" w:hAnsi="Arial" w:cs="Arial"/>
          <w:smallCaps/>
          <w:sz w:val="21"/>
          <w:szCs w:val="21"/>
          <w:lang w:eastAsia="es-MX"/>
        </w:rPr>
      </w:pPr>
      <w:r w:rsidRPr="006C1A56">
        <w:rPr>
          <w:rFonts w:ascii="Arial" w:eastAsia="Calibri" w:hAnsi="Arial" w:cs="Arial"/>
          <w:smallCaps/>
          <w:sz w:val="21"/>
          <w:szCs w:val="21"/>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F16D96" w:rsidRPr="006C1A56" w:rsidRDefault="00F16D96" w:rsidP="006C1A56">
      <w:pPr>
        <w:spacing w:after="0" w:line="240" w:lineRule="auto"/>
        <w:jc w:val="both"/>
        <w:rPr>
          <w:rFonts w:ascii="Arial" w:eastAsia="Calibri" w:hAnsi="Arial" w:cs="Arial"/>
          <w:smallCaps/>
          <w:sz w:val="21"/>
          <w:szCs w:val="21"/>
          <w:lang w:eastAsia="es-MX"/>
        </w:rPr>
      </w:pPr>
    </w:p>
    <w:p w:rsidR="005A60BC" w:rsidRPr="006C1A56" w:rsidRDefault="005A60BC" w:rsidP="006C1A56">
      <w:pPr>
        <w:spacing w:after="0" w:line="240" w:lineRule="auto"/>
        <w:jc w:val="both"/>
        <w:rPr>
          <w:rFonts w:ascii="Arial" w:hAnsi="Arial" w:cs="Arial"/>
          <w:sz w:val="21"/>
          <w:szCs w:val="21"/>
        </w:rPr>
      </w:pPr>
      <w:bookmarkStart w:id="0" w:name="_GoBack"/>
      <w:bookmarkEnd w:id="0"/>
    </w:p>
    <w:sectPr w:rsidR="005A60BC" w:rsidRPr="006C1A5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1A" w:rsidRDefault="0014761A" w:rsidP="00EF0F92">
      <w:pPr>
        <w:spacing w:after="0" w:line="240" w:lineRule="auto"/>
      </w:pPr>
      <w:r>
        <w:separator/>
      </w:r>
    </w:p>
  </w:endnote>
  <w:endnote w:type="continuationSeparator" w:id="0">
    <w:p w:rsidR="0014761A" w:rsidRDefault="001476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56" w:rsidRDefault="006C1A56" w:rsidP="006C1A56">
    <w:pPr>
      <w:pStyle w:val="Piedepgina"/>
    </w:pPr>
    <w:r>
      <w:rPr>
        <w:noProof/>
        <w:lang w:eastAsia="es-MX"/>
      </w:rPr>
      <w:drawing>
        <wp:anchor distT="114300" distB="114300" distL="114300" distR="114300" simplePos="0" relativeHeight="251672576" behindDoc="0" locked="0" layoutInCell="1" allowOverlap="1" wp14:anchorId="4A3EE306" wp14:editId="69984062">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6C1A56" w:rsidRDefault="006C1A56" w:rsidP="006C1A5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6C1A56" w:rsidRPr="00195ADD" w:rsidRDefault="006C1A56" w:rsidP="006C1A5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6C1A56" w:rsidRDefault="006C1A56" w:rsidP="006C1A56">
                <w:pPr>
                  <w:jc w:val="both"/>
                </w:pPr>
              </w:p>
            </w:txbxContent>
          </v:textbox>
        </v:shape>
      </w:pict>
    </w:r>
  </w:p>
  <w:p w:rsidR="006C1A56" w:rsidRPr="006C1A56" w:rsidRDefault="006C1A56" w:rsidP="006C1A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1A" w:rsidRDefault="0014761A" w:rsidP="00EF0F92">
      <w:pPr>
        <w:spacing w:after="0" w:line="240" w:lineRule="auto"/>
      </w:pPr>
      <w:r>
        <w:separator/>
      </w:r>
    </w:p>
  </w:footnote>
  <w:footnote w:type="continuationSeparator" w:id="0">
    <w:p w:rsidR="0014761A" w:rsidRDefault="0014761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56" w:rsidRDefault="006C1A56" w:rsidP="006C1A5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C652C90" wp14:editId="706B63E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2E59692" wp14:editId="1CCE5BA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39EA567" wp14:editId="683C3FC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61A"/>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79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88C"/>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0BC"/>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D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1A56"/>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3EC7"/>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45B"/>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424"/>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8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16D96"/>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59FE-0592-4CDE-A67C-863E90C0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1484</Words>
  <Characters>8167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2022-04-12T20:33:00Z</dcterms:modified>
</cp:coreProperties>
</file>