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E4EF" w14:textId="03528976" w:rsidR="00674BF7" w:rsidRDefault="00674BF7" w:rsidP="00674BF7">
      <w:pPr>
        <w:jc w:val="center"/>
        <w:rPr>
          <w:b/>
        </w:rPr>
      </w:pPr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614BEF62" w14:textId="0BBF16A5" w:rsidR="00674BF7" w:rsidRPr="00C4243A" w:rsidRDefault="00B1772E" w:rsidP="00C4243A">
      <w:pPr>
        <w:jc w:val="center"/>
        <w:rPr>
          <w:rStyle w:val="Referenciasutil"/>
          <w:rFonts w:ascii="Source Sans Pro" w:eastAsia="Source Sans Pro" w:hAnsi="Source Sans Pro" w:cs="Source Sans Pro"/>
          <w:smallCaps w:val="0"/>
          <w:color w:val="auto"/>
          <w:sz w:val="21"/>
          <w:szCs w:val="21"/>
          <w:highlight w:val="white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276F15" wp14:editId="38EA34EC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7A" w:rsidRPr="00C4243A">
        <w:rPr>
          <w:rStyle w:val="Referenciasutil"/>
          <w:rFonts w:ascii="Times New Roman" w:hAnsi="Times New Roman" w:cs="Times New Roman"/>
          <w:color w:val="7030A0"/>
          <w:sz w:val="40"/>
          <w:szCs w:val="40"/>
        </w:rPr>
        <w:t>PROGRAMAS SOCIALES</w:t>
      </w:r>
    </w:p>
    <w:p w14:paraId="392B7FE2" w14:textId="77777777" w:rsidR="00674BF7" w:rsidRPr="00C4243A" w:rsidRDefault="00674BF7" w:rsidP="00674BF7">
      <w:pPr>
        <w:rPr>
          <w:rFonts w:ascii="Times New Roman" w:hAnsi="Times New Roman" w:cs="Times New Roman"/>
          <w:lang w:val="pt-PT"/>
        </w:rPr>
      </w:pPr>
    </w:p>
    <w:p w14:paraId="446955BF" w14:textId="77777777" w:rsidR="00C4243A" w:rsidRDefault="00C4243A" w:rsidP="00484668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</w:p>
    <w:p w14:paraId="54D5CF8D" w14:textId="51473C54" w:rsidR="00674BF7" w:rsidRPr="00C4243A" w:rsidRDefault="00674BF7" w:rsidP="00484668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>Conforme a Ley de Transparencia y Acceso a la Información Pública y Rendición de Cuentas de la Ciudad de México, sección segunda “</w:t>
      </w:r>
      <w:r w:rsidR="00145283" w:rsidRPr="00C4243A">
        <w:rPr>
          <w:rFonts w:ascii="Times New Roman" w:hAnsi="Times New Roman" w:cs="Times New Roman"/>
          <w:bCs/>
          <w:sz w:val="24"/>
          <w:szCs w:val="28"/>
          <w:lang w:val="pt-PT"/>
        </w:rPr>
        <w:t>Obligaciones de transparencia en materia de Programas Sociales, de ayudas, Subsidios, Estímulos y poyos que deben publicar en su portal de Internet y en la plataforma Nacional de Transparencia los Sujetos Obligados</w:t>
      </w: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>”,</w:t>
      </w:r>
      <w:r w:rsidR="00145283"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 en cumplimineto al artículo 122 fracción II</w:t>
      </w: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. </w:t>
      </w:r>
    </w:p>
    <w:p w14:paraId="69254F49" w14:textId="77777777" w:rsidR="00C4243A" w:rsidRPr="00C4243A" w:rsidRDefault="00C4243A" w:rsidP="00484668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</w:p>
    <w:p w14:paraId="1DA0FF3E" w14:textId="77777777" w:rsidR="00145283" w:rsidRPr="00C4243A" w:rsidRDefault="00145283" w:rsidP="00C4243A">
      <w:pPr>
        <w:spacing w:before="32" w:line="275" w:lineRule="auto"/>
        <w:ind w:left="708" w:right="1669"/>
        <w:jc w:val="both"/>
        <w:rPr>
          <w:rFonts w:ascii="Times New Roman" w:eastAsia="Arial" w:hAnsi="Times New Roman" w:cs="Times New Roman"/>
          <w:i/>
          <w:sz w:val="24"/>
          <w:szCs w:val="28"/>
        </w:rPr>
      </w:pPr>
      <w:r w:rsidRPr="00C4243A">
        <w:rPr>
          <w:rFonts w:ascii="Times New Roman" w:eastAsia="Arial" w:hAnsi="Times New Roman" w:cs="Times New Roman"/>
          <w:b/>
          <w:i/>
          <w:spacing w:val="-1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b/>
          <w:i/>
          <w:spacing w:val="-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b/>
          <w:i/>
          <w:spacing w:val="1"/>
          <w:sz w:val="24"/>
          <w:szCs w:val="28"/>
        </w:rPr>
        <w:t>í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ulo</w:t>
      </w:r>
      <w:r w:rsidRPr="00C4243A">
        <w:rPr>
          <w:rFonts w:ascii="Times New Roman" w:eastAsia="Arial" w:hAnsi="Times New Roman" w:cs="Times New Roman"/>
          <w:b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1</w:t>
      </w:r>
      <w:r w:rsidRPr="00C4243A">
        <w:rPr>
          <w:rFonts w:ascii="Times New Roman" w:eastAsia="Arial" w:hAnsi="Times New Roman" w:cs="Times New Roman"/>
          <w:b/>
          <w:i/>
          <w:spacing w:val="-3"/>
          <w:sz w:val="24"/>
          <w:szCs w:val="28"/>
        </w:rPr>
        <w:t>2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2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.</w:t>
      </w:r>
      <w:r w:rsidRPr="00C4243A">
        <w:rPr>
          <w:rFonts w:ascii="Times New Roman" w:eastAsia="Arial" w:hAnsi="Times New Roman" w:cs="Times New Roman"/>
          <w:b/>
          <w:i/>
          <w:spacing w:val="-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Lo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j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 xml:space="preserve"> 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 xml:space="preserve"> de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á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y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z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é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q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t y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Pl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l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an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ít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ú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:</w:t>
      </w:r>
    </w:p>
    <w:p w14:paraId="5CBA2B7C" w14:textId="08ABDDD1" w:rsidR="00674BF7" w:rsidRPr="00C4243A" w:rsidRDefault="00145283" w:rsidP="00C4243A">
      <w:pPr>
        <w:tabs>
          <w:tab w:val="left" w:pos="8985"/>
        </w:tabs>
        <w:spacing w:line="240" w:lineRule="auto"/>
        <w:ind w:left="708"/>
        <w:jc w:val="both"/>
        <w:rPr>
          <w:rFonts w:ascii="Times New Roman" w:eastAsia="Arial" w:hAnsi="Times New Roman" w:cs="Times New Roman"/>
          <w:i/>
          <w:sz w:val="24"/>
          <w:szCs w:val="28"/>
        </w:rPr>
      </w:pP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Fracción II 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a 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n 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z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a 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og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ub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s,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tí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q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se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á</w:t>
      </w:r>
      <w:r w:rsidRPr="00C4243A">
        <w:rPr>
          <w:rFonts w:ascii="Times New Roman" w:eastAsia="Arial" w:hAnsi="Times New Roman" w:cs="Times New Roman"/>
          <w:i/>
          <w:spacing w:val="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9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og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-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-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9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 </w:t>
      </w:r>
    </w:p>
    <w:p w14:paraId="575F9389" w14:textId="77777777" w:rsidR="00C4243A" w:rsidRPr="00C4243A" w:rsidRDefault="00C4243A" w:rsidP="00C4243A">
      <w:pPr>
        <w:tabs>
          <w:tab w:val="left" w:pos="8985"/>
        </w:tabs>
        <w:spacing w:line="240" w:lineRule="auto"/>
        <w:ind w:left="708"/>
        <w:jc w:val="both"/>
        <w:rPr>
          <w:rFonts w:ascii="Times New Roman" w:eastAsia="Arial" w:hAnsi="Times New Roman" w:cs="Times New Roman"/>
          <w:i/>
          <w:sz w:val="24"/>
          <w:szCs w:val="28"/>
        </w:rPr>
      </w:pPr>
    </w:p>
    <w:p w14:paraId="096DAA27" w14:textId="2B57FA2D" w:rsidR="00C4243A" w:rsidRPr="00C4243A" w:rsidRDefault="00C4243A" w:rsidP="00C4243A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  <w:lang w:val="pt-PT"/>
        </w:rPr>
      </w:pPr>
      <w:r w:rsidRPr="00C4243A">
        <w:rPr>
          <w:rFonts w:ascii="Times New Roman" w:eastAsia="Arial" w:hAnsi="Times New Roman" w:cs="Times New Roman"/>
          <w:sz w:val="24"/>
          <w:szCs w:val="28"/>
        </w:rPr>
        <w:t>Respecto a los resultados de información de evaluación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 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 xml:space="preserve">la Evaluación Interna, se realizará en apego a lo establecido en los Lineamientos que a tal efecto emita el </w:t>
      </w:r>
      <w:r w:rsidRPr="00C4243A">
        <w:rPr>
          <w:rFonts w:ascii="Times New Roman" w:hAnsi="Times New Roman" w:cs="Times New Roman"/>
          <w:sz w:val="24"/>
          <w:szCs w:val="28"/>
        </w:rPr>
        <w:t xml:space="preserve"> 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 xml:space="preserve">Consejo de Evaluación de la Ciudad de México y los resultados serán publicados y entregados a las instancias que establece </w:t>
      </w:r>
      <w:r w:rsidRPr="00C4243A">
        <w:rPr>
          <w:rFonts w:ascii="Times New Roman" w:hAnsi="Times New Roman" w:cs="Times New Roman"/>
          <w:sz w:val="24"/>
          <w:szCs w:val="28"/>
        </w:rPr>
        <w:br/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>el artículo 42 de la Ley de Desarrollo Social, en un plazo no mayor a seis meses después de finalizado el ejercicio fiscal.</w:t>
      </w:r>
    </w:p>
    <w:p w14:paraId="1B9AAB89" w14:textId="05413152" w:rsidR="00750071" w:rsidRPr="00674BF7" w:rsidRDefault="00750071" w:rsidP="00674BF7"/>
    <w:sectPr w:rsidR="00750071" w:rsidRPr="00674BF7" w:rsidSect="00484668">
      <w:headerReference w:type="default" r:id="rId9"/>
      <w:footerReference w:type="default" r:id="rId10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7CCC" w14:textId="77777777" w:rsidR="00864AAC" w:rsidRDefault="00864AAC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864AAC" w:rsidRDefault="00864AA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E5" w14:textId="77777777" w:rsidR="00864AAC" w:rsidRDefault="00864AAC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864AAC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864AAC" w:rsidRPr="00195ADD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864AAC" w:rsidRPr="00FF7B09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864AAC" w:rsidRDefault="00864AAC" w:rsidP="00D05A54">
                          <w:pPr>
                            <w:jc w:val="both"/>
                          </w:pPr>
                        </w:p>
                        <w:p w14:paraId="63816678" w14:textId="77777777" w:rsidR="00864AAC" w:rsidRDefault="00864AAC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24D5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NFr6APgAAAA&#10;BwEAAA8AAABkcnMvZG93bnJldi54bWxMj8FOwzAQRO9I/IO1SFxQ6zSUpIRsKkDigARCFNSzGy9J&#10;qL0OsdumfD3mBMfRjGbelMvRGrGnwXeOEWbTBARx7XTHDcL728NkAcIHxVoZx4RwJA/L6vSkVIV2&#10;B36l/So0IpawLxRCG0JfSOnrlqzyU9cTR+/DDVaFKIdG6kEdYrk1Mk2STFrVcVxoVU/3LdXb1c4i&#10;LI7z54t1lq8/zcvjXfvdfPHTViGen423NyACjeEvDL/4ER2qyLRxO9ZeGIR4JCBMZteXIKI9z9Mr&#10;EBuELM1BVqX8z1/9AAAA//8DAFBLAQItABQABgAIAAAAIQC2gziS/gAAAOEBAAATAAAAAAAAAAAA&#10;AAAAAAAAAABbQ29udGVudF9UeXBlc10ueG1sUEsBAi0AFAAGAAgAAAAhADj9If/WAAAAlAEAAAsA&#10;AAAAAAAAAAAAAAAALwEAAF9yZWxzLy5yZWxzUEsBAi0AFAAGAAgAAAAhAFW5w54EAgAA+AMAAA4A&#10;AAAAAAAAAAAAAAAALgIAAGRycy9lMm9Eb2MueG1sUEsBAi0AFAAGAAgAAAAhANFr6APgAAAABwEA&#10;AA8AAAAAAAAAAAAAAAAAXgQAAGRycy9kb3ducmV2LnhtbFBLBQYAAAAABAAEAPMAAABrBQAAAAA=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E95B" w14:textId="77777777" w:rsidR="00864AAC" w:rsidRDefault="00864AAC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864AAC" w:rsidRDefault="00864AA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03F" w14:textId="09A0CB34" w:rsidR="00864AAC" w:rsidRDefault="00864AAC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864AAC" w:rsidRPr="00457D62" w:rsidRDefault="00864AAC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09545"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UD/AEAAPADAAAOAAAAZHJzL2Uyb0RvYy54bWysU8Fu2zAMvQ/YPwi6L3aMJK2NOMWwrsOA&#10;bh3Q7QNkWY6FSaImKbGzrx8lu2mwHQYU9UEgTeqRfHza3oxakaNwXoKp6XKRUyIMh1aafU1/fL97&#10;d02JD8y0TIERNT0JT292b99sB1uJAnpQrXAEQYyvBlvTPgRbZZnnvdDML8AKg8EOnGYBXbfPWscG&#10;RNcqK/J8kw3gWuuAC+/x7+0UpLuE33WCh4eu8yIQVVPsLaTTpbOJZ7bbsmrvmO0ln9tgL+hCM2mw&#10;6BnqlgVGDk7+A6Uld+ChCwsOOoOuk1ykGXCaZf7XNI89syLNguR4e6bJvx4s/3p8tN9cbN3be+A/&#10;PTKSDdZX50h0POaQZvgCLe6QHQKkYcfO6XgTxyBj4vR05lSMgXD8uSzL4iovKOEYK642+WodSc9Y&#10;9XTbOh8+CdAkGjV1uLOEzo73PkypTymxmIE7qVTamzJkqGm5LtbpwkVEy4CyUlLX9DqP37ToXrD2&#10;o2lJOFmcw6AiaUTwmhIlUL9oJODApPp/Hs6gzMxWJCiKzldhbEYEiWYD7Ql5czDJDp8JGj2431gV&#10;JYf1fh2Ywx7UZ4M7LZcrnISE5KzWmxLfjruMNJcRZjhC1TRQMpkfwqTrg3Vy32Ol5czKe9xXJxOV&#10;z13NfaOs0jLmJxB1e+mnrOeHuvsDAAD//wMAUEsDBBQABgAIAAAAIQDEp8gE3wAAAAsBAAAPAAAA&#10;ZHJzL2Rvd25yZXYueG1sTI/BTsMwEETvSPyDtUjcqE0JKQ5xKiiquCCktvTuJm5sEa+j2G3C33c5&#10;wW13ZzT7plxOvmNnM0QXUMH9TAAzWIfGYavga7e+ewIWk8ZGdwGNgh8TYVldX5W6aMKIG3PeppZR&#10;CMZCK7Ap9QXnsbbG6zgLvUHSjmHwOtE6tLwZ9EjhvuNzIXLutUP6YHVvVtbU39uTV/CG+/fjx26T&#10;pezTvkoc3d4tVkrd3kwvz8CSmdKfGX7xCR0qYjqEEzaRdQryRZ6RlYRHQQM5pBRzYAe6yAcJvCr5&#10;/w7VBQAA//8DAFBLAQItABQABgAIAAAAIQC2gziS/gAAAOEBAAATAAAAAAAAAAAAAAAAAAAAAABb&#10;Q29udGVudF9UeXBlc10ueG1sUEsBAi0AFAAGAAgAAAAhADj9If/WAAAAlAEAAAsAAAAAAAAAAAAA&#10;AAAALwEAAF9yZWxzLy5yZWxzUEsBAi0AFAAGAAgAAAAhAMPGdQP8AQAA8AMAAA4AAAAAAAAAAAAA&#10;AAAALgIAAGRycy9lMm9Eb2MueG1sUEsBAi0AFAAGAAgAAAAhAMSnyATfAAAACwEAAA8AAAAAAAAA&#10;AAAAAAAAVgQAAGRycy9kb3ducmV2LnhtbFBLBQYAAAAABAAEAPMAAABiBQAAAAA=&#10;" filled="f" stroked="f">
              <v:stroke startarrowwidth="narrow" startarrowlength="short" endarrowwidth="narrow" endarrowlength="shor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 w15:restartNumberingAfterBreak="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18856">
    <w:abstractNumId w:val="8"/>
  </w:num>
  <w:num w:numId="2" w16cid:durableId="1983847598">
    <w:abstractNumId w:val="12"/>
  </w:num>
  <w:num w:numId="3" w16cid:durableId="183399515">
    <w:abstractNumId w:val="1"/>
  </w:num>
  <w:num w:numId="4" w16cid:durableId="652954884">
    <w:abstractNumId w:val="26"/>
  </w:num>
  <w:num w:numId="5" w16cid:durableId="2071271506">
    <w:abstractNumId w:val="6"/>
  </w:num>
  <w:num w:numId="6" w16cid:durableId="16397930">
    <w:abstractNumId w:val="2"/>
  </w:num>
  <w:num w:numId="7" w16cid:durableId="36976360">
    <w:abstractNumId w:val="16"/>
  </w:num>
  <w:num w:numId="8" w16cid:durableId="1147474227">
    <w:abstractNumId w:val="17"/>
  </w:num>
  <w:num w:numId="9" w16cid:durableId="841965478">
    <w:abstractNumId w:val="4"/>
  </w:num>
  <w:num w:numId="10" w16cid:durableId="533888087">
    <w:abstractNumId w:val="7"/>
  </w:num>
  <w:num w:numId="11" w16cid:durableId="1443526333">
    <w:abstractNumId w:val="19"/>
  </w:num>
  <w:num w:numId="12" w16cid:durableId="517234480">
    <w:abstractNumId w:val="10"/>
  </w:num>
  <w:num w:numId="13" w16cid:durableId="137384546">
    <w:abstractNumId w:val="25"/>
  </w:num>
  <w:num w:numId="14" w16cid:durableId="1120534976">
    <w:abstractNumId w:val="5"/>
  </w:num>
  <w:num w:numId="15" w16cid:durableId="2110393463">
    <w:abstractNumId w:val="20"/>
  </w:num>
  <w:num w:numId="16" w16cid:durableId="1249005160">
    <w:abstractNumId w:val="22"/>
  </w:num>
  <w:num w:numId="17" w16cid:durableId="961495482">
    <w:abstractNumId w:val="14"/>
  </w:num>
  <w:num w:numId="18" w16cid:durableId="518547725">
    <w:abstractNumId w:val="23"/>
  </w:num>
  <w:num w:numId="19" w16cid:durableId="812647202">
    <w:abstractNumId w:val="21"/>
  </w:num>
  <w:num w:numId="20" w16cid:durableId="752508951">
    <w:abstractNumId w:val="0"/>
  </w:num>
  <w:num w:numId="21" w16cid:durableId="1055616854">
    <w:abstractNumId w:val="24"/>
  </w:num>
  <w:num w:numId="22" w16cid:durableId="1726221144">
    <w:abstractNumId w:val="13"/>
  </w:num>
  <w:num w:numId="23" w16cid:durableId="768237007">
    <w:abstractNumId w:val="9"/>
  </w:num>
  <w:num w:numId="24" w16cid:durableId="253705404">
    <w:abstractNumId w:val="18"/>
  </w:num>
  <w:num w:numId="25" w16cid:durableId="13389161">
    <w:abstractNumId w:val="11"/>
  </w:num>
  <w:num w:numId="26" w16cid:durableId="1107624837">
    <w:abstractNumId w:val="15"/>
  </w:num>
  <w:num w:numId="27" w16cid:durableId="1672754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F20E5"/>
    <w:rsid w:val="00102D89"/>
    <w:rsid w:val="001072E4"/>
    <w:rsid w:val="00110544"/>
    <w:rsid w:val="00112A05"/>
    <w:rsid w:val="00124CA0"/>
    <w:rsid w:val="0012683E"/>
    <w:rsid w:val="00145283"/>
    <w:rsid w:val="00171EF4"/>
    <w:rsid w:val="00180C42"/>
    <w:rsid w:val="0019458B"/>
    <w:rsid w:val="001A676F"/>
    <w:rsid w:val="001B0D80"/>
    <w:rsid w:val="001C2B80"/>
    <w:rsid w:val="001D1878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5636"/>
    <w:rsid w:val="00672044"/>
    <w:rsid w:val="006720CD"/>
    <w:rsid w:val="00674BF7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45859"/>
    <w:rsid w:val="00750071"/>
    <w:rsid w:val="0077147B"/>
    <w:rsid w:val="007715A2"/>
    <w:rsid w:val="0077242A"/>
    <w:rsid w:val="00775000"/>
    <w:rsid w:val="0078516E"/>
    <w:rsid w:val="007A257A"/>
    <w:rsid w:val="007B5065"/>
    <w:rsid w:val="007D1ECF"/>
    <w:rsid w:val="007D3B74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26A43"/>
    <w:rsid w:val="00933D8C"/>
    <w:rsid w:val="009372DA"/>
    <w:rsid w:val="009524F1"/>
    <w:rsid w:val="00954485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10DFB"/>
    <w:rsid w:val="00C174B0"/>
    <w:rsid w:val="00C20CCA"/>
    <w:rsid w:val="00C4243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307E7C1B"/>
  <w15:docId w15:val="{4AE5FF74-1189-4E6F-82BE-CF66B33F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C4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6281-C0BD-45AC-A4C6-BD4870FA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Coordinación   de Transparencia</cp:lastModifiedBy>
  <cp:revision>2</cp:revision>
  <cp:lastPrinted>2022-03-17T00:12:00Z</cp:lastPrinted>
  <dcterms:created xsi:type="dcterms:W3CDTF">2022-09-14T21:27:00Z</dcterms:created>
  <dcterms:modified xsi:type="dcterms:W3CDTF">2022-09-14T21:27:00Z</dcterms:modified>
</cp:coreProperties>
</file>